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AC0C50E" w14:textId="77777777" w:rsidR="00631D69" w:rsidRPr="0097326F" w:rsidRDefault="00892A62" w:rsidP="000665E8">
      <w:pPr>
        <w:pStyle w:val="UponorHeadline"/>
        <w:rPr>
          <w:b w:val="0"/>
          <w:sz w:val="20"/>
          <w:szCs w:val="20"/>
        </w:rPr>
      </w:pPr>
      <w:r>
        <w:rPr>
          <w:b w:val="0"/>
          <w:sz w:val="20"/>
          <w:szCs w:val="20"/>
        </w:rPr>
        <w:t xml:space="preserve">September </w:t>
      </w:r>
      <w:r w:rsidR="00631D69" w:rsidRPr="0097326F">
        <w:rPr>
          <w:b w:val="0"/>
          <w:sz w:val="20"/>
          <w:szCs w:val="20"/>
        </w:rPr>
        <w:t>2020</w:t>
      </w:r>
    </w:p>
    <w:p w14:paraId="7054668D" w14:textId="77777777" w:rsidR="00892A62" w:rsidRDefault="00892A62" w:rsidP="000665E8">
      <w:pPr>
        <w:pStyle w:val="UponorHeadline"/>
      </w:pPr>
      <w:r w:rsidRPr="00892A62">
        <w:t>Temperaturverlauf in Stagnationsphasen in den Fokus nehmen</w:t>
      </w:r>
    </w:p>
    <w:p w14:paraId="70EF1F76" w14:textId="77777777" w:rsidR="001E6C8E" w:rsidRPr="000665E8" w:rsidRDefault="00892A62" w:rsidP="000665E8">
      <w:pPr>
        <w:pStyle w:val="UponorHeadline"/>
        <w:rPr>
          <w:sz w:val="22"/>
          <w:szCs w:val="22"/>
        </w:rPr>
      </w:pPr>
      <w:r w:rsidRPr="00892A62">
        <w:rPr>
          <w:sz w:val="22"/>
          <w:szCs w:val="22"/>
        </w:rPr>
        <w:t>Mit dem Temperatur-Stagnationszeit-Diagramm lassen sich trinkwasserhygienische Schwachstellen bereits in der Planung finden und die Temperaturhaltung in Stagnationsphasen überprüfen</w:t>
      </w:r>
      <w:r>
        <w:rPr>
          <w:sz w:val="22"/>
          <w:szCs w:val="22"/>
        </w:rPr>
        <w:t>.</w:t>
      </w:r>
      <w:r w:rsidR="00153816" w:rsidRPr="000665E8">
        <w:rPr>
          <w:sz w:val="22"/>
          <w:szCs w:val="22"/>
        </w:rPr>
        <w:t xml:space="preserve"> </w:t>
      </w:r>
    </w:p>
    <w:p w14:paraId="5A66E78F" w14:textId="747FBE27" w:rsidR="00631D69" w:rsidRPr="00633F5B" w:rsidRDefault="00631D69" w:rsidP="00631D69">
      <w:pPr>
        <w:pStyle w:val="UponorCopytext"/>
        <w:rPr>
          <w:lang w:val="en-GB"/>
        </w:rPr>
      </w:pPr>
      <w:r w:rsidRPr="001E6C8E">
        <w:rPr>
          <w:lang w:val="en-US"/>
        </w:rPr>
        <w:t xml:space="preserve">Autor: </w:t>
      </w:r>
      <w:r w:rsidR="00207EA7">
        <w:rPr>
          <w:lang w:val="en-US"/>
        </w:rPr>
        <w:t>Dipl.-Ing.</w:t>
      </w:r>
      <w:r w:rsidR="00892A62">
        <w:rPr>
          <w:lang w:val="en-US"/>
        </w:rPr>
        <w:t xml:space="preserve"> (FH)</w:t>
      </w:r>
      <w:r w:rsidR="00207EA7">
        <w:rPr>
          <w:lang w:val="en-US"/>
        </w:rPr>
        <w:t xml:space="preserve"> </w:t>
      </w:r>
      <w:r w:rsidR="00633F5B">
        <w:rPr>
          <w:lang w:val="en-US"/>
        </w:rPr>
        <w:t xml:space="preserve">Matthias Hemmersbach, Manager </w:t>
      </w:r>
      <w:r>
        <w:rPr>
          <w:lang w:val="en-US"/>
        </w:rPr>
        <w:t xml:space="preserve">Segment </w:t>
      </w:r>
      <w:r w:rsidRPr="001E6C8E">
        <w:rPr>
          <w:lang w:val="en-US"/>
        </w:rPr>
        <w:t>Commercial</w:t>
      </w:r>
      <w:r>
        <w:rPr>
          <w:lang w:val="en-US"/>
        </w:rPr>
        <w:t xml:space="preserve">, </w:t>
      </w:r>
      <w:r w:rsidRPr="00633F5B">
        <w:rPr>
          <w:lang w:val="en-GB"/>
        </w:rPr>
        <w:t>Uponor GmbH</w:t>
      </w:r>
      <w:r w:rsidR="00633F5B">
        <w:rPr>
          <w:lang w:val="en-GB"/>
        </w:rPr>
        <w:t>, Haßfurt</w:t>
      </w:r>
      <w:r w:rsidR="00633F5B" w:rsidRPr="00633F5B">
        <w:rPr>
          <w:lang w:val="en-GB"/>
        </w:rPr>
        <w:t xml:space="preserve"> </w:t>
      </w:r>
    </w:p>
    <w:p w14:paraId="38CE4931" w14:textId="77777777" w:rsidR="00631D69" w:rsidRPr="00633F5B" w:rsidRDefault="00631D69" w:rsidP="00856EA8">
      <w:pPr>
        <w:rPr>
          <w:rStyle w:val="UponorSubheadZchn"/>
          <w:color w:val="auto"/>
          <w:lang w:val="en-GB"/>
        </w:rPr>
      </w:pPr>
    </w:p>
    <w:p w14:paraId="5CDABA63" w14:textId="77777777" w:rsidR="00A94C01" w:rsidRDefault="00892A62" w:rsidP="002636FA">
      <w:pPr>
        <w:pStyle w:val="Subline"/>
        <w:spacing w:after="0" w:line="280" w:lineRule="exact"/>
        <w:ind w:right="-69"/>
        <w:jc w:val="left"/>
        <w:rPr>
          <w:rStyle w:val="UponorSubheadZchn"/>
          <w:b/>
          <w:color w:val="auto"/>
          <w:lang w:val="de-DE"/>
        </w:rPr>
      </w:pPr>
      <w:r w:rsidRPr="00892A62">
        <w:rPr>
          <w:rStyle w:val="UponorSubheadZchn"/>
          <w:b/>
          <w:color w:val="auto"/>
          <w:lang w:val="de-DE"/>
        </w:rPr>
        <w:t>Die Systemwahl und Dimensionierung von Trinkwasser</w:t>
      </w:r>
      <w:r w:rsidR="007A7CE3">
        <w:rPr>
          <w:rStyle w:val="UponorSubheadZchn"/>
          <w:b/>
          <w:color w:val="auto"/>
          <w:lang w:val="de-DE"/>
        </w:rPr>
        <w:t>e</w:t>
      </w:r>
      <w:r w:rsidRPr="00892A62">
        <w:rPr>
          <w:rStyle w:val="UponorSubheadZchn"/>
          <w:b/>
          <w:color w:val="auto"/>
          <w:lang w:val="de-DE"/>
        </w:rPr>
        <w:t xml:space="preserve">rwärmung und </w:t>
      </w:r>
      <w:r w:rsidR="007A7CE3">
        <w:rPr>
          <w:rStyle w:val="UponorSubheadZchn"/>
          <w:b/>
          <w:color w:val="auto"/>
          <w:lang w:val="de-DE"/>
        </w:rPr>
        <w:t>-v</w:t>
      </w:r>
      <w:r w:rsidRPr="00892A62">
        <w:rPr>
          <w:rStyle w:val="UponorSubheadZchn"/>
          <w:b/>
          <w:color w:val="auto"/>
          <w:lang w:val="de-DE"/>
        </w:rPr>
        <w:t>erteilung in Gebäuden w</w:t>
      </w:r>
      <w:bookmarkStart w:id="0" w:name="_GoBack"/>
      <w:bookmarkEnd w:id="0"/>
      <w:r w:rsidRPr="00892A62">
        <w:rPr>
          <w:rStyle w:val="UponorSubheadZchn"/>
          <w:b/>
          <w:color w:val="auto"/>
          <w:lang w:val="de-DE"/>
        </w:rPr>
        <w:t xml:space="preserve">ird allzu oft von dem ausschließlichen Blick auf die Nutzung der Installation geprägt. Der für die Einhaltung von Trinkwasser-Hygieneanforderungen viel wichtigere Blick auf Zeiten der Nicht-Nutzung bleibt dagegen häufig </w:t>
      </w:r>
      <w:r w:rsidR="007A7CE3">
        <w:rPr>
          <w:rStyle w:val="UponorSubheadZchn"/>
          <w:b/>
          <w:color w:val="auto"/>
          <w:lang w:val="de-DE"/>
        </w:rPr>
        <w:t>aus</w:t>
      </w:r>
      <w:r w:rsidRPr="00892A62">
        <w:rPr>
          <w:rStyle w:val="UponorSubheadZchn"/>
          <w:b/>
          <w:color w:val="auto"/>
          <w:lang w:val="de-DE"/>
        </w:rPr>
        <w:t>. Die Trinkwassergüte</w:t>
      </w:r>
      <w:r w:rsidR="007A7CE3">
        <w:rPr>
          <w:rStyle w:val="UponorSubheadZchn"/>
          <w:b/>
          <w:color w:val="auto"/>
          <w:lang w:val="de-DE"/>
        </w:rPr>
        <w:t xml:space="preserve"> zu erhalten</w:t>
      </w:r>
      <w:r w:rsidRPr="00892A62">
        <w:rPr>
          <w:rStyle w:val="UponorSubheadZchn"/>
          <w:b/>
          <w:color w:val="auto"/>
          <w:lang w:val="de-DE"/>
        </w:rPr>
        <w:t>, auch während Stagnationsphasen, ist das Pflichtprogramm der Fachplanung und steht nach Bau und Inbetriebnahme im Sinne des Verbraucherschutzes durch die wiederkehrende Beprobung auf de</w:t>
      </w:r>
      <w:r w:rsidR="007A7CE3">
        <w:rPr>
          <w:rStyle w:val="UponorSubheadZchn"/>
          <w:b/>
          <w:color w:val="auto"/>
          <w:lang w:val="de-DE"/>
        </w:rPr>
        <w:t>m</w:t>
      </w:r>
      <w:r w:rsidRPr="00892A62">
        <w:rPr>
          <w:rStyle w:val="UponorSubheadZchn"/>
          <w:b/>
          <w:color w:val="auto"/>
          <w:lang w:val="de-DE"/>
        </w:rPr>
        <w:t xml:space="preserve"> Prüfstand. Umso wichtiger ist es, bereits in der Planungsphase </w:t>
      </w:r>
      <w:r w:rsidR="007A7CE3">
        <w:rPr>
          <w:rStyle w:val="UponorSubheadZchn"/>
          <w:b/>
          <w:color w:val="auto"/>
          <w:lang w:val="de-DE"/>
        </w:rPr>
        <w:t>das</w:t>
      </w:r>
      <w:r w:rsidRPr="00892A62">
        <w:rPr>
          <w:rStyle w:val="UponorSubheadZchn"/>
          <w:b/>
          <w:color w:val="auto"/>
          <w:lang w:val="de-DE"/>
        </w:rPr>
        <w:t xml:space="preserve"> Risiko </w:t>
      </w:r>
      <w:r w:rsidR="00DD33D8">
        <w:rPr>
          <w:rStyle w:val="UponorSubheadZchn"/>
          <w:b/>
          <w:color w:val="auto"/>
          <w:lang w:val="de-DE"/>
        </w:rPr>
        <w:t>des</w:t>
      </w:r>
      <w:r w:rsidRPr="00892A62">
        <w:rPr>
          <w:rStyle w:val="UponorSubheadZchn"/>
          <w:b/>
          <w:color w:val="auto"/>
          <w:lang w:val="de-DE"/>
        </w:rPr>
        <w:t xml:space="preserve"> Legionellen</w:t>
      </w:r>
      <w:r w:rsidR="007A7CE3">
        <w:rPr>
          <w:rStyle w:val="UponorSubheadZchn"/>
          <w:b/>
          <w:color w:val="auto"/>
          <w:lang w:val="de-DE"/>
        </w:rPr>
        <w:t>w</w:t>
      </w:r>
      <w:r w:rsidRPr="00892A62">
        <w:rPr>
          <w:rStyle w:val="UponorSubheadZchn"/>
          <w:b/>
          <w:color w:val="auto"/>
          <w:lang w:val="de-DE"/>
        </w:rPr>
        <w:t>achstum</w:t>
      </w:r>
      <w:r w:rsidR="00DD33D8">
        <w:rPr>
          <w:rStyle w:val="UponorSubheadZchn"/>
          <w:b/>
          <w:color w:val="auto"/>
          <w:lang w:val="de-DE"/>
        </w:rPr>
        <w:t>s</w:t>
      </w:r>
      <w:r w:rsidRPr="00892A62">
        <w:rPr>
          <w:rStyle w:val="UponorSubheadZchn"/>
          <w:b/>
          <w:color w:val="auto"/>
          <w:lang w:val="de-DE"/>
        </w:rPr>
        <w:t xml:space="preserve"> für das gewählte Konzept zur Trinkwasser</w:t>
      </w:r>
      <w:r w:rsidR="007A7CE3">
        <w:rPr>
          <w:rStyle w:val="UponorSubheadZchn"/>
          <w:b/>
          <w:color w:val="auto"/>
          <w:lang w:val="de-DE"/>
        </w:rPr>
        <w:t>e</w:t>
      </w:r>
      <w:r w:rsidRPr="00892A62">
        <w:rPr>
          <w:rStyle w:val="UponorSubheadZchn"/>
          <w:b/>
          <w:color w:val="auto"/>
          <w:lang w:val="de-DE"/>
        </w:rPr>
        <w:t xml:space="preserve">rwärmung und </w:t>
      </w:r>
      <w:r w:rsidR="007A7CE3">
        <w:rPr>
          <w:rStyle w:val="UponorSubheadZchn"/>
          <w:b/>
          <w:color w:val="auto"/>
          <w:lang w:val="de-DE"/>
        </w:rPr>
        <w:t>-v</w:t>
      </w:r>
      <w:r w:rsidRPr="00892A62">
        <w:rPr>
          <w:rStyle w:val="UponorSubheadZchn"/>
          <w:b/>
          <w:color w:val="auto"/>
          <w:lang w:val="de-DE"/>
        </w:rPr>
        <w:t xml:space="preserve">erteilung </w:t>
      </w:r>
      <w:r w:rsidR="007A7CE3">
        <w:rPr>
          <w:rStyle w:val="UponorSubheadZchn"/>
          <w:b/>
          <w:color w:val="auto"/>
          <w:lang w:val="de-DE"/>
        </w:rPr>
        <w:t xml:space="preserve">zu </w:t>
      </w:r>
      <w:r w:rsidR="00993839">
        <w:rPr>
          <w:rStyle w:val="UponorSubheadZchn"/>
          <w:b/>
          <w:color w:val="auto"/>
          <w:lang w:val="de-DE"/>
        </w:rPr>
        <w:t>bewerten</w:t>
      </w:r>
      <w:r w:rsidRPr="00892A62">
        <w:rPr>
          <w:rStyle w:val="UponorSubheadZchn"/>
          <w:b/>
          <w:color w:val="auto"/>
          <w:lang w:val="de-DE"/>
        </w:rPr>
        <w:t>. Das hier vorgestellte Temperatur-Stagnationszeit-Diagramm ermöglicht Aussagen zu einzelnen Bereichen der Installation und hilft Planern</w:t>
      </w:r>
      <w:r w:rsidR="00DD33D8">
        <w:rPr>
          <w:rStyle w:val="UponorSubheadZchn"/>
          <w:b/>
          <w:color w:val="auto"/>
          <w:lang w:val="de-DE"/>
        </w:rPr>
        <w:t>,</w:t>
      </w:r>
      <w:r w:rsidRPr="00892A62">
        <w:rPr>
          <w:rStyle w:val="UponorSubheadZchn"/>
          <w:b/>
          <w:color w:val="auto"/>
          <w:lang w:val="de-DE"/>
        </w:rPr>
        <w:t xml:space="preserve"> Schwachstellen</w:t>
      </w:r>
      <w:r w:rsidR="00DD33D8">
        <w:rPr>
          <w:rStyle w:val="UponorSubheadZchn"/>
          <w:b/>
          <w:color w:val="auto"/>
          <w:lang w:val="de-DE"/>
        </w:rPr>
        <w:t xml:space="preserve"> einzuschätzen</w:t>
      </w:r>
      <w:r w:rsidRPr="00892A62">
        <w:rPr>
          <w:rStyle w:val="UponorSubheadZchn"/>
          <w:b/>
          <w:color w:val="auto"/>
          <w:lang w:val="de-DE"/>
        </w:rPr>
        <w:t>.</w:t>
      </w:r>
    </w:p>
    <w:p w14:paraId="4E2D3CC8" w14:textId="77777777" w:rsidR="00892A62" w:rsidRPr="00785D23" w:rsidRDefault="00892A62" w:rsidP="002636FA">
      <w:pPr>
        <w:pStyle w:val="Subline"/>
        <w:spacing w:after="0" w:line="280" w:lineRule="exact"/>
        <w:ind w:right="-69"/>
        <w:jc w:val="left"/>
        <w:rPr>
          <w:sz w:val="20"/>
          <w:szCs w:val="20"/>
          <w:lang w:val="de-DE"/>
        </w:rPr>
      </w:pPr>
    </w:p>
    <w:p w14:paraId="3881B62C" w14:textId="77777777" w:rsidR="00892A62" w:rsidRDefault="00892A62" w:rsidP="00892A62">
      <w:pPr>
        <w:spacing w:line="280" w:lineRule="exact"/>
        <w:ind w:right="-68"/>
        <w:rPr>
          <w:sz w:val="20"/>
          <w:szCs w:val="20"/>
          <w:lang w:val="de-DE"/>
        </w:rPr>
      </w:pPr>
      <w:r w:rsidRPr="00892A62">
        <w:rPr>
          <w:sz w:val="20"/>
          <w:szCs w:val="20"/>
          <w:lang w:val="de-DE"/>
        </w:rPr>
        <w:t>Für eine optimale Trinkwasserhygiene sind vor allem zwei Kriterien ausschlaggebend: der regelmäßige Wasseraustausch im gesamten Leitungssystem sowie die Vermeidung ungünstiger Temperaturbereiche in den täglichen Phasen der Zapfruhe in den Kaltwasser- und Warmwasserleitungen. Denn das Wachstum von Legionellen in Trinkwassersystemen wird im Wesentlichen durch lange Verweilzeiten des Wassers, also Stagnation in ungünstigen Temperaturbereichen von 25°C bis 55°C</w:t>
      </w:r>
      <w:r w:rsidR="007A7CE3">
        <w:rPr>
          <w:sz w:val="20"/>
          <w:szCs w:val="20"/>
          <w:lang w:val="de-DE"/>
        </w:rPr>
        <w:t>,</w:t>
      </w:r>
      <w:r w:rsidRPr="00892A62">
        <w:rPr>
          <w:sz w:val="20"/>
          <w:szCs w:val="20"/>
          <w:lang w:val="de-DE"/>
        </w:rPr>
        <w:t xml:space="preserve"> begünstigt. Zu einem erhöhten Risiko für Legionellenwachstum kommt es dann, wenn beide Kriterien parallel auftreten.</w:t>
      </w:r>
    </w:p>
    <w:p w14:paraId="633696F1" w14:textId="77777777" w:rsidR="00892A62" w:rsidRPr="00892A62" w:rsidRDefault="00892A62" w:rsidP="00892A62">
      <w:pPr>
        <w:spacing w:line="280" w:lineRule="exact"/>
        <w:ind w:right="-68"/>
        <w:rPr>
          <w:sz w:val="20"/>
          <w:szCs w:val="20"/>
          <w:lang w:val="de-DE"/>
        </w:rPr>
      </w:pPr>
    </w:p>
    <w:p w14:paraId="4049770A" w14:textId="77777777" w:rsidR="00892A62" w:rsidRPr="00892A62" w:rsidRDefault="00892A62" w:rsidP="00892A62">
      <w:pPr>
        <w:spacing w:line="280" w:lineRule="exact"/>
        <w:ind w:right="-68"/>
        <w:rPr>
          <w:b/>
          <w:sz w:val="20"/>
          <w:szCs w:val="20"/>
          <w:lang w:val="de-DE"/>
        </w:rPr>
      </w:pPr>
      <w:r w:rsidRPr="00892A62">
        <w:rPr>
          <w:b/>
          <w:sz w:val="20"/>
          <w:szCs w:val="20"/>
          <w:lang w:val="de-DE"/>
        </w:rPr>
        <w:t>Sehr zu empfehlen</w:t>
      </w:r>
      <w:r w:rsidR="00DD33D8">
        <w:rPr>
          <w:b/>
          <w:sz w:val="20"/>
          <w:szCs w:val="20"/>
          <w:lang w:val="de-DE"/>
        </w:rPr>
        <w:t>:</w:t>
      </w:r>
      <w:r w:rsidRPr="00892A62">
        <w:rPr>
          <w:b/>
          <w:sz w:val="20"/>
          <w:szCs w:val="20"/>
          <w:lang w:val="de-DE"/>
        </w:rPr>
        <w:t xml:space="preserve"> Separater Installationsschacht für PWC-Steigleitung</w:t>
      </w:r>
    </w:p>
    <w:p w14:paraId="5D688C27" w14:textId="0EF2575A" w:rsidR="00892A62" w:rsidRDefault="00892A62" w:rsidP="00892A62">
      <w:pPr>
        <w:spacing w:line="280" w:lineRule="exact"/>
        <w:ind w:right="-68"/>
        <w:rPr>
          <w:sz w:val="20"/>
          <w:szCs w:val="20"/>
          <w:lang w:val="de-DE"/>
        </w:rPr>
      </w:pPr>
      <w:r w:rsidRPr="00892A62">
        <w:rPr>
          <w:sz w:val="20"/>
          <w:szCs w:val="20"/>
          <w:lang w:val="de-DE"/>
        </w:rPr>
        <w:t>Ein Beispiel: Eine zu 100</w:t>
      </w:r>
      <w:r w:rsidR="00575B55">
        <w:rPr>
          <w:sz w:val="20"/>
          <w:szCs w:val="20"/>
          <w:lang w:val="de-DE"/>
        </w:rPr>
        <w:t xml:space="preserve"> </w:t>
      </w:r>
      <w:r w:rsidRPr="00892A62">
        <w:rPr>
          <w:sz w:val="20"/>
          <w:szCs w:val="20"/>
          <w:lang w:val="de-DE"/>
        </w:rPr>
        <w:t xml:space="preserve">% gedämmte Kaltwasserleitung (PWC) in DN20, die neben Trinkwarmwasser (PWH) und </w:t>
      </w:r>
      <w:r w:rsidR="00DD33D8">
        <w:rPr>
          <w:sz w:val="20"/>
          <w:szCs w:val="20"/>
          <w:lang w:val="de-DE"/>
        </w:rPr>
        <w:t>-</w:t>
      </w:r>
      <w:r w:rsidRPr="00892A62">
        <w:rPr>
          <w:sz w:val="20"/>
          <w:szCs w:val="20"/>
          <w:lang w:val="de-DE"/>
        </w:rPr>
        <w:t xml:space="preserve">Zirkulationsleitungen (PWH-C) in einem Installationsschacht liegt, bleibt über Nacht für </w:t>
      </w:r>
      <w:r w:rsidR="00575B55">
        <w:rPr>
          <w:sz w:val="20"/>
          <w:szCs w:val="20"/>
          <w:lang w:val="de-DE"/>
        </w:rPr>
        <w:t>etwa</w:t>
      </w:r>
      <w:r w:rsidRPr="00892A62">
        <w:rPr>
          <w:sz w:val="20"/>
          <w:szCs w:val="20"/>
          <w:lang w:val="de-DE"/>
        </w:rPr>
        <w:t xml:space="preserve"> 8 Stunden in Stagnation. Nach der letzten Nutzung am Vorabend floss Trinkwasser mit 15°C nach. </w:t>
      </w:r>
      <w:r w:rsidR="00575B55">
        <w:rPr>
          <w:sz w:val="20"/>
          <w:szCs w:val="20"/>
          <w:lang w:val="de-DE"/>
        </w:rPr>
        <w:t>A</w:t>
      </w:r>
      <w:r w:rsidRPr="00892A62">
        <w:rPr>
          <w:sz w:val="20"/>
          <w:szCs w:val="20"/>
          <w:lang w:val="de-DE"/>
        </w:rPr>
        <w:t>ufgrund der permanenten Wärmeeinwirkung der Warmwasser</w:t>
      </w:r>
      <w:r w:rsidR="00575B55">
        <w:rPr>
          <w:sz w:val="20"/>
          <w:szCs w:val="20"/>
          <w:lang w:val="de-DE"/>
        </w:rPr>
        <w:t>z</w:t>
      </w:r>
      <w:r w:rsidRPr="00892A62">
        <w:rPr>
          <w:sz w:val="20"/>
          <w:szCs w:val="20"/>
          <w:lang w:val="de-DE"/>
        </w:rPr>
        <w:t xml:space="preserve">irkulation </w:t>
      </w:r>
      <w:r w:rsidR="00575B55">
        <w:rPr>
          <w:sz w:val="20"/>
          <w:szCs w:val="20"/>
          <w:lang w:val="de-DE"/>
        </w:rPr>
        <w:t>liegt die</w:t>
      </w:r>
      <w:r w:rsidRPr="00892A62">
        <w:rPr>
          <w:sz w:val="20"/>
          <w:szCs w:val="20"/>
          <w:lang w:val="de-DE"/>
        </w:rPr>
        <w:t xml:space="preserve"> Umgebungstemperatur </w:t>
      </w:r>
      <w:r w:rsidR="00575B55">
        <w:rPr>
          <w:sz w:val="20"/>
          <w:szCs w:val="20"/>
          <w:lang w:val="de-DE"/>
        </w:rPr>
        <w:t>im Schacht</w:t>
      </w:r>
      <w:r w:rsidRPr="00892A62">
        <w:rPr>
          <w:sz w:val="20"/>
          <w:szCs w:val="20"/>
          <w:lang w:val="de-DE"/>
        </w:rPr>
        <w:t xml:space="preserve"> bei 29°C. Die Temperatur der Kaltwasserleitung erreicht bereits nach 5 Stunden 25°C. Bei längerer Abwesenheit</w:t>
      </w:r>
      <w:r w:rsidR="00575B55">
        <w:rPr>
          <w:sz w:val="20"/>
          <w:szCs w:val="20"/>
          <w:lang w:val="de-DE"/>
        </w:rPr>
        <w:t>, zum Beispiel</w:t>
      </w:r>
      <w:r w:rsidRPr="00892A62">
        <w:rPr>
          <w:sz w:val="20"/>
          <w:szCs w:val="20"/>
          <w:lang w:val="de-DE"/>
        </w:rPr>
        <w:t xml:space="preserve"> 24 Stunden</w:t>
      </w:r>
      <w:r w:rsidR="00575B55">
        <w:rPr>
          <w:sz w:val="20"/>
          <w:szCs w:val="20"/>
          <w:lang w:val="de-DE"/>
        </w:rPr>
        <w:t>,</w:t>
      </w:r>
      <w:r w:rsidRPr="00892A62">
        <w:rPr>
          <w:sz w:val="20"/>
          <w:szCs w:val="20"/>
          <w:lang w:val="de-DE"/>
        </w:rPr>
        <w:t xml:space="preserve"> und entsprechend fehlendem Austausch würde das Trinkwasser in der </w:t>
      </w:r>
      <w:r w:rsidRPr="00892A62">
        <w:rPr>
          <w:sz w:val="20"/>
          <w:szCs w:val="20"/>
          <w:lang w:val="de-DE"/>
        </w:rPr>
        <w:lastRenderedPageBreak/>
        <w:t>Leitung also 19 Stunden bei Temperaturen oberhalb 25°C bis 29°C stagnieren (Bild 1). Dieser Fall ist repräsentativ und dürfte in der Baupraxis und im Betrieb von Trinkwasser-Installationen recht häufig auftreten. Er zeigt, wie die aus Hygienesicht notwendige 60/55°C-Temperaturhaltung in der Warmwasser- und Zirkulationsleitung für Verkeimungs</w:t>
      </w:r>
      <w:r w:rsidR="00575B55">
        <w:rPr>
          <w:sz w:val="20"/>
          <w:szCs w:val="20"/>
          <w:lang w:val="de-DE"/>
        </w:rPr>
        <w:t>r</w:t>
      </w:r>
      <w:r w:rsidRPr="00892A62">
        <w:rPr>
          <w:sz w:val="20"/>
          <w:szCs w:val="20"/>
          <w:lang w:val="de-DE"/>
        </w:rPr>
        <w:t xml:space="preserve">isiken in der Kaltwasserleitung sorgt. Auch wird deutlich, wie </w:t>
      </w:r>
      <w:r w:rsidR="00DD33D8">
        <w:rPr>
          <w:sz w:val="20"/>
          <w:szCs w:val="20"/>
          <w:lang w:val="de-DE"/>
        </w:rPr>
        <w:t xml:space="preserve">gleichzeitig </w:t>
      </w:r>
      <w:r w:rsidRPr="00892A62">
        <w:rPr>
          <w:sz w:val="20"/>
          <w:szCs w:val="20"/>
          <w:lang w:val="de-DE"/>
        </w:rPr>
        <w:t>ungünstige Temperaturbereiche und lange Verweilzeiten während normaler Zapfpausen und Nutzungs</w:t>
      </w:r>
      <w:r w:rsidR="00575B55">
        <w:rPr>
          <w:sz w:val="20"/>
          <w:szCs w:val="20"/>
          <w:lang w:val="de-DE"/>
        </w:rPr>
        <w:t>u</w:t>
      </w:r>
      <w:r w:rsidRPr="00892A62">
        <w:rPr>
          <w:sz w:val="20"/>
          <w:szCs w:val="20"/>
          <w:lang w:val="de-DE"/>
        </w:rPr>
        <w:t>nterbrechungen für hygienisch schlechte Verhältnisse sorg</w:t>
      </w:r>
      <w:r w:rsidR="00575B55">
        <w:rPr>
          <w:sz w:val="20"/>
          <w:szCs w:val="20"/>
          <w:lang w:val="de-DE"/>
        </w:rPr>
        <w:t>en</w:t>
      </w:r>
      <w:r w:rsidRPr="00892A62">
        <w:rPr>
          <w:sz w:val="20"/>
          <w:szCs w:val="20"/>
          <w:lang w:val="de-DE"/>
        </w:rPr>
        <w:t xml:space="preserve">, wenn nicht planerisch frühzeitig – </w:t>
      </w:r>
      <w:r w:rsidR="00575B55">
        <w:rPr>
          <w:sz w:val="20"/>
          <w:szCs w:val="20"/>
          <w:lang w:val="de-DE"/>
        </w:rPr>
        <w:t>etwa</w:t>
      </w:r>
      <w:r w:rsidRPr="00892A62">
        <w:rPr>
          <w:sz w:val="20"/>
          <w:szCs w:val="20"/>
          <w:lang w:val="de-DE"/>
        </w:rPr>
        <w:t xml:space="preserve"> mit der Installation der PWC-Leitung in einem separaten „Kaltschacht“ – gegengesteuert wird. So liegt die Umgebungstemperatur für die PWC-Leitung im separaten Schacht bei lediglich 22°C bis 24°C und das in der Leitung über den gleichen Zeitraum stagnierende Wasser erreicht den kritischen Temperaturbereich von über 25°C nicht. Zwar </w:t>
      </w:r>
      <w:r w:rsidR="00575B55">
        <w:rPr>
          <w:sz w:val="20"/>
          <w:szCs w:val="20"/>
          <w:lang w:val="de-DE"/>
        </w:rPr>
        <w:t xml:space="preserve">ist der </w:t>
      </w:r>
      <w:r w:rsidRPr="00892A62">
        <w:rPr>
          <w:sz w:val="20"/>
          <w:szCs w:val="20"/>
          <w:lang w:val="de-DE"/>
        </w:rPr>
        <w:t xml:space="preserve">Stagnationszeitraum </w:t>
      </w:r>
      <w:r w:rsidR="00575B55">
        <w:rPr>
          <w:sz w:val="20"/>
          <w:szCs w:val="20"/>
          <w:lang w:val="de-DE"/>
        </w:rPr>
        <w:t>gleich lang</w:t>
      </w:r>
      <w:r w:rsidRPr="00892A62">
        <w:rPr>
          <w:sz w:val="20"/>
          <w:szCs w:val="20"/>
          <w:lang w:val="de-DE"/>
        </w:rPr>
        <w:t xml:space="preserve">, allerdings fehlt der kritische Temperaturbereich, sodass das Risiko von Legionellenwachstum mit der „Kaltschacht“- Lösung deutlich minimiert ist. </w:t>
      </w:r>
    </w:p>
    <w:p w14:paraId="0ED5A5FD" w14:textId="77777777" w:rsidR="00892A62" w:rsidRPr="00892A62" w:rsidRDefault="00892A62" w:rsidP="00892A62">
      <w:pPr>
        <w:spacing w:line="280" w:lineRule="exact"/>
        <w:ind w:right="-68"/>
        <w:rPr>
          <w:sz w:val="20"/>
          <w:szCs w:val="20"/>
          <w:lang w:val="de-DE"/>
        </w:rPr>
      </w:pPr>
    </w:p>
    <w:p w14:paraId="354D8B04" w14:textId="77777777" w:rsidR="00892A62" w:rsidRDefault="00892A62" w:rsidP="00892A62">
      <w:pPr>
        <w:spacing w:line="280" w:lineRule="exact"/>
        <w:ind w:right="-68"/>
        <w:rPr>
          <w:sz w:val="20"/>
          <w:szCs w:val="20"/>
          <w:lang w:val="de-DE"/>
        </w:rPr>
      </w:pPr>
      <w:r w:rsidRPr="00892A62">
        <w:rPr>
          <w:sz w:val="20"/>
          <w:szCs w:val="20"/>
          <w:lang w:val="de-DE"/>
        </w:rPr>
        <w:t>Es geht also bei der Erhaltung der Trinkwassergüte häufig gar nicht – wie bei der Dimensionierung von Trinkwasser-Rohrnetzen – um die Betrachtung der Betriebsbedingungen, sondern vielmehr um einen kritischen Blick auf Stagnationsphasen und Zeiten der Nicht</w:t>
      </w:r>
      <w:r w:rsidR="00DD33D8">
        <w:rPr>
          <w:sz w:val="20"/>
          <w:szCs w:val="20"/>
          <w:lang w:val="de-DE"/>
        </w:rPr>
        <w:t>-N</w:t>
      </w:r>
      <w:r w:rsidRPr="00892A62">
        <w:rPr>
          <w:sz w:val="20"/>
          <w:szCs w:val="20"/>
          <w:lang w:val="de-DE"/>
        </w:rPr>
        <w:t>utzung, die während des täglichen, durchaus bestimmungsgemäßen Betriebes auftreten können. Das Ziel: Lange Stagnationszeiten in kritischen Temperaturbereichen vermeiden. So wird aus einer Trinkwasser-Installation im Stockwerk eines Mehrfamilienhauses üblicherweise nur etwa 30</w:t>
      </w:r>
      <w:r w:rsidR="00C7118F">
        <w:rPr>
          <w:sz w:val="20"/>
          <w:szCs w:val="20"/>
          <w:lang w:val="de-DE"/>
        </w:rPr>
        <w:t xml:space="preserve"> bis </w:t>
      </w:r>
      <w:r w:rsidRPr="00892A62">
        <w:rPr>
          <w:sz w:val="20"/>
          <w:szCs w:val="20"/>
          <w:lang w:val="de-DE"/>
        </w:rPr>
        <w:t xml:space="preserve">45 Minuten pro Tag Wasser gezapft. Für den Rest des Tages befindet sich die Installation in der Stagnation. </w:t>
      </w:r>
    </w:p>
    <w:p w14:paraId="7ADAE374" w14:textId="77777777" w:rsidR="00892A62" w:rsidRPr="00892A62" w:rsidRDefault="00892A62" w:rsidP="00892A62">
      <w:pPr>
        <w:spacing w:line="280" w:lineRule="exact"/>
        <w:ind w:right="-68"/>
        <w:rPr>
          <w:sz w:val="20"/>
          <w:szCs w:val="20"/>
          <w:lang w:val="de-DE"/>
        </w:rPr>
      </w:pPr>
    </w:p>
    <w:p w14:paraId="3A54D286" w14:textId="77777777" w:rsidR="00892A62" w:rsidRPr="00892A62" w:rsidRDefault="00892A62" w:rsidP="00892A62">
      <w:pPr>
        <w:spacing w:line="280" w:lineRule="exact"/>
        <w:ind w:right="-68"/>
        <w:rPr>
          <w:b/>
          <w:sz w:val="20"/>
          <w:szCs w:val="20"/>
          <w:lang w:val="de-DE"/>
        </w:rPr>
      </w:pPr>
      <w:r w:rsidRPr="00892A62">
        <w:rPr>
          <w:b/>
          <w:sz w:val="20"/>
          <w:szCs w:val="20"/>
          <w:lang w:val="de-DE"/>
        </w:rPr>
        <w:t xml:space="preserve">Schwachstellen bereits in der Planung finden </w:t>
      </w:r>
    </w:p>
    <w:p w14:paraId="631D4268" w14:textId="77777777" w:rsidR="00892A62" w:rsidRDefault="00892A62" w:rsidP="00892A62">
      <w:pPr>
        <w:spacing w:line="280" w:lineRule="exact"/>
        <w:ind w:right="-68"/>
        <w:rPr>
          <w:sz w:val="20"/>
          <w:szCs w:val="20"/>
          <w:lang w:val="de-DE"/>
        </w:rPr>
      </w:pPr>
      <w:r w:rsidRPr="00892A62">
        <w:rPr>
          <w:sz w:val="20"/>
          <w:szCs w:val="20"/>
          <w:lang w:val="de-DE"/>
        </w:rPr>
        <w:t xml:space="preserve">Mit dem hier vorgestellten Temperatur-Stagnationszeit-Diagramm lässt sich für beliebige Teile einer Installation oder eines Planungskonzeptes der Temperaturverlauf während der betrachteten Stagnationsphase darstellen. Damit </w:t>
      </w:r>
      <w:r w:rsidR="00C7118F">
        <w:rPr>
          <w:sz w:val="20"/>
          <w:szCs w:val="20"/>
          <w:lang w:val="de-DE"/>
        </w:rPr>
        <w:t>werden</w:t>
      </w:r>
      <w:r w:rsidRPr="00892A62">
        <w:rPr>
          <w:sz w:val="20"/>
          <w:szCs w:val="20"/>
          <w:lang w:val="de-DE"/>
        </w:rPr>
        <w:t xml:space="preserve"> mögliche Hygiene</w:t>
      </w:r>
      <w:r w:rsidR="00C7118F">
        <w:rPr>
          <w:sz w:val="20"/>
          <w:szCs w:val="20"/>
          <w:lang w:val="de-DE"/>
        </w:rPr>
        <w:t>r</w:t>
      </w:r>
      <w:r w:rsidRPr="00892A62">
        <w:rPr>
          <w:sz w:val="20"/>
          <w:szCs w:val="20"/>
          <w:lang w:val="de-DE"/>
        </w:rPr>
        <w:t xml:space="preserve">isiken und Schwachstellen </w:t>
      </w:r>
      <w:r w:rsidR="00DD33D8">
        <w:rPr>
          <w:sz w:val="20"/>
          <w:szCs w:val="20"/>
          <w:lang w:val="de-DE"/>
        </w:rPr>
        <w:t>deutlich</w:t>
      </w:r>
      <w:r w:rsidRPr="00892A62">
        <w:rPr>
          <w:sz w:val="20"/>
          <w:szCs w:val="20"/>
          <w:lang w:val="de-DE"/>
        </w:rPr>
        <w:t xml:space="preserve">. Die Temperaturbereiche im Diagramm zeigen für Temperaturen unter 25°C und über 55°C jeweils „grün“. Der kritische „orange-rote“ Temperaturbereich dazwischen signalisiert dagegen, dass bei längerer Stagnation mit dieser Temperatur eine Kontamination mit Legionellen wahrscheinlich wird. So zeigen Studien [1] der TU-Dresden, dass die Häufigkeit von Kontaminationen über dem Maßnahmenwert der TrinkwV abhängig ist vom jeweiligen Temperaturbereich.    </w:t>
      </w:r>
    </w:p>
    <w:p w14:paraId="748986EA" w14:textId="77777777" w:rsidR="00892A62" w:rsidRPr="00892A62" w:rsidRDefault="00892A62" w:rsidP="00892A62">
      <w:pPr>
        <w:spacing w:line="280" w:lineRule="exact"/>
        <w:ind w:right="-68"/>
        <w:rPr>
          <w:sz w:val="20"/>
          <w:szCs w:val="20"/>
          <w:lang w:val="de-DE"/>
        </w:rPr>
      </w:pPr>
    </w:p>
    <w:p w14:paraId="5B09B7DE" w14:textId="77777777" w:rsidR="00892A62" w:rsidRDefault="00892A62" w:rsidP="00892A62">
      <w:pPr>
        <w:spacing w:line="280" w:lineRule="exact"/>
        <w:ind w:right="-68"/>
        <w:rPr>
          <w:sz w:val="20"/>
          <w:szCs w:val="20"/>
          <w:lang w:val="de-DE"/>
        </w:rPr>
      </w:pPr>
      <w:r w:rsidRPr="00892A62">
        <w:rPr>
          <w:sz w:val="20"/>
          <w:szCs w:val="20"/>
          <w:lang w:val="de-DE"/>
        </w:rPr>
        <w:t xml:space="preserve">Das Diagramm in Bild1 lässt ebenso Rückschlüsse zu, welche Maßnahmen getroffen werden müssten, um trinkwasserhygienische Risiken zu minimieren und normative Anforderungen einzuhalten. So </w:t>
      </w:r>
      <w:r w:rsidR="003308F4">
        <w:rPr>
          <w:sz w:val="20"/>
          <w:szCs w:val="20"/>
          <w:lang w:val="de-DE"/>
        </w:rPr>
        <w:t>ließen sich</w:t>
      </w:r>
      <w:r w:rsidR="00C7118F" w:rsidRPr="00892A62">
        <w:rPr>
          <w:sz w:val="20"/>
          <w:szCs w:val="20"/>
          <w:lang w:val="de-DE"/>
        </w:rPr>
        <w:t xml:space="preserve"> </w:t>
      </w:r>
      <w:r w:rsidRPr="00892A62">
        <w:rPr>
          <w:sz w:val="20"/>
          <w:szCs w:val="20"/>
          <w:lang w:val="de-DE"/>
        </w:rPr>
        <w:t>ohne eine automatisierte Spülung der zuvor erwähnten Kaltwasserleitung im gemeinsamen Installationsschacht die Temperaturanforderung aus DIN 1988-200 (&lt;25°C nach max</w:t>
      </w:r>
      <w:r w:rsidR="00C7118F">
        <w:rPr>
          <w:sz w:val="20"/>
          <w:szCs w:val="20"/>
          <w:lang w:val="de-DE"/>
        </w:rPr>
        <w:t>imal</w:t>
      </w:r>
      <w:r w:rsidRPr="00892A62">
        <w:rPr>
          <w:sz w:val="20"/>
          <w:szCs w:val="20"/>
          <w:lang w:val="de-DE"/>
        </w:rPr>
        <w:t xml:space="preserve"> 30</w:t>
      </w:r>
      <w:r w:rsidR="00BA7DE5">
        <w:rPr>
          <w:sz w:val="20"/>
          <w:szCs w:val="20"/>
          <w:lang w:val="de-DE"/>
        </w:rPr>
        <w:t xml:space="preserve"> </w:t>
      </w:r>
      <w:r w:rsidRPr="00892A62">
        <w:rPr>
          <w:sz w:val="20"/>
          <w:szCs w:val="20"/>
          <w:lang w:val="de-DE"/>
        </w:rPr>
        <w:t xml:space="preserve">s Zapfung) nicht </w:t>
      </w:r>
      <w:r w:rsidR="003308F4">
        <w:rPr>
          <w:sz w:val="20"/>
          <w:szCs w:val="20"/>
          <w:lang w:val="de-DE"/>
        </w:rPr>
        <w:t>erfüllen</w:t>
      </w:r>
      <w:r w:rsidRPr="00892A62">
        <w:rPr>
          <w:sz w:val="20"/>
          <w:szCs w:val="20"/>
          <w:lang w:val="de-DE"/>
        </w:rPr>
        <w:t>. Darüber hinaus kann sogar die erforderliche Spülfrequenz (im Beispiel mindestens einmal je nächtlicher Zapfruhe an jedem Tag im Jahr) eingeschätzt werden. So wäre für die PWC-Temperaturhaltung in der „Kalt</w:t>
      </w:r>
      <w:r w:rsidRPr="00892A62">
        <w:rPr>
          <w:sz w:val="20"/>
          <w:szCs w:val="20"/>
          <w:lang w:val="de-DE"/>
        </w:rPr>
        <w:lastRenderedPageBreak/>
        <w:t>schacht“-Lösung allenfalls während 20</w:t>
      </w:r>
      <w:r w:rsidR="00C7118F">
        <w:rPr>
          <w:sz w:val="20"/>
          <w:szCs w:val="20"/>
          <w:lang w:val="de-DE"/>
        </w:rPr>
        <w:t xml:space="preserve"> bis </w:t>
      </w:r>
      <w:r w:rsidRPr="00892A62">
        <w:rPr>
          <w:sz w:val="20"/>
          <w:szCs w:val="20"/>
          <w:lang w:val="de-DE"/>
        </w:rPr>
        <w:t xml:space="preserve">25 Hitzetagen im Jahr eine automatisierte Spülung mit entsprechend geringerem Wasserbedarf erforderlich, um die </w:t>
      </w:r>
      <w:r w:rsidR="00C7118F">
        <w:rPr>
          <w:sz w:val="20"/>
          <w:szCs w:val="20"/>
          <w:lang w:val="de-DE"/>
        </w:rPr>
        <w:t>oben genannte</w:t>
      </w:r>
      <w:r w:rsidRPr="00892A62">
        <w:rPr>
          <w:sz w:val="20"/>
          <w:szCs w:val="20"/>
          <w:lang w:val="de-DE"/>
        </w:rPr>
        <w:t xml:space="preserve"> Temperaturhaltung zu gewährleisten (Bild 2). </w:t>
      </w:r>
    </w:p>
    <w:p w14:paraId="1EDF990A" w14:textId="77777777" w:rsidR="00892A62" w:rsidRPr="00892A62" w:rsidRDefault="00892A62" w:rsidP="00892A62">
      <w:pPr>
        <w:spacing w:line="280" w:lineRule="exact"/>
        <w:ind w:right="-68"/>
        <w:rPr>
          <w:sz w:val="20"/>
          <w:szCs w:val="20"/>
          <w:lang w:val="de-DE"/>
        </w:rPr>
      </w:pPr>
    </w:p>
    <w:p w14:paraId="02FEE2DD" w14:textId="77777777" w:rsidR="00892A62" w:rsidRDefault="00892A62" w:rsidP="00892A62">
      <w:pPr>
        <w:spacing w:line="280" w:lineRule="exact"/>
        <w:ind w:right="-68"/>
        <w:rPr>
          <w:sz w:val="20"/>
          <w:szCs w:val="20"/>
          <w:lang w:val="de-DE"/>
        </w:rPr>
      </w:pPr>
      <w:r w:rsidRPr="00892A62">
        <w:rPr>
          <w:sz w:val="20"/>
          <w:szCs w:val="20"/>
          <w:lang w:val="de-DE"/>
        </w:rPr>
        <w:t>Nachfolgend sollen beispielhaft ein</w:t>
      </w:r>
      <w:r w:rsidR="003308F4">
        <w:rPr>
          <w:sz w:val="20"/>
          <w:szCs w:val="20"/>
          <w:lang w:val="de-DE"/>
        </w:rPr>
        <w:t>ige</w:t>
      </w:r>
      <w:r w:rsidRPr="00892A62">
        <w:rPr>
          <w:sz w:val="20"/>
          <w:szCs w:val="20"/>
          <w:lang w:val="de-DE"/>
        </w:rPr>
        <w:t xml:space="preserve"> „Installations-Klassiker“ aber auch Alternativen für die Realisierung nachhaltiger Trinkwasserhygiene im Sinne der TrinkwV anhand des Temperatur-Stagnations-Diagrammes überprüft und bewertet werden.</w:t>
      </w:r>
    </w:p>
    <w:p w14:paraId="0751DDAE" w14:textId="77777777" w:rsidR="00892A62" w:rsidRPr="00892A62" w:rsidRDefault="00892A62" w:rsidP="00892A62">
      <w:pPr>
        <w:spacing w:line="280" w:lineRule="exact"/>
        <w:ind w:right="-68"/>
        <w:rPr>
          <w:sz w:val="20"/>
          <w:szCs w:val="20"/>
          <w:lang w:val="de-DE"/>
        </w:rPr>
      </w:pPr>
    </w:p>
    <w:p w14:paraId="6AB201D3" w14:textId="77777777" w:rsidR="00892A62" w:rsidRPr="00892A62" w:rsidRDefault="00892A62" w:rsidP="00892A62">
      <w:pPr>
        <w:spacing w:line="280" w:lineRule="exact"/>
        <w:ind w:right="-68"/>
        <w:rPr>
          <w:b/>
          <w:sz w:val="20"/>
          <w:szCs w:val="20"/>
          <w:lang w:val="de-DE"/>
        </w:rPr>
      </w:pPr>
      <w:r w:rsidRPr="00892A62">
        <w:rPr>
          <w:b/>
          <w:sz w:val="20"/>
          <w:szCs w:val="20"/>
          <w:lang w:val="de-DE"/>
        </w:rPr>
        <w:t>Warmwasser</w:t>
      </w:r>
      <w:r w:rsidR="00D06CD2">
        <w:rPr>
          <w:b/>
          <w:sz w:val="20"/>
          <w:szCs w:val="20"/>
          <w:lang w:val="de-DE"/>
        </w:rPr>
        <w:t>z</w:t>
      </w:r>
      <w:r w:rsidRPr="00892A62">
        <w:rPr>
          <w:b/>
          <w:sz w:val="20"/>
          <w:szCs w:val="20"/>
          <w:lang w:val="de-DE"/>
        </w:rPr>
        <w:t>irkulation in Trenn- und Vorwänden oder abgehängten Decken</w:t>
      </w:r>
    </w:p>
    <w:p w14:paraId="49FCF387" w14:textId="77777777" w:rsidR="00892A62" w:rsidRDefault="003308F4" w:rsidP="00892A62">
      <w:pPr>
        <w:spacing w:line="280" w:lineRule="exact"/>
        <w:ind w:right="-68"/>
        <w:rPr>
          <w:sz w:val="20"/>
          <w:szCs w:val="20"/>
          <w:lang w:val="de-DE"/>
        </w:rPr>
      </w:pPr>
      <w:r>
        <w:rPr>
          <w:sz w:val="20"/>
          <w:szCs w:val="20"/>
          <w:lang w:val="de-DE"/>
        </w:rPr>
        <w:t>Diese Lösung wird g</w:t>
      </w:r>
      <w:r w:rsidR="00892A62" w:rsidRPr="00892A62">
        <w:rPr>
          <w:sz w:val="20"/>
          <w:szCs w:val="20"/>
          <w:lang w:val="de-DE"/>
        </w:rPr>
        <w:t xml:space="preserve">erne </w:t>
      </w:r>
      <w:r w:rsidR="00BA7DE5">
        <w:rPr>
          <w:sz w:val="20"/>
          <w:szCs w:val="20"/>
          <w:lang w:val="de-DE"/>
        </w:rPr>
        <w:t>eingesetzt</w:t>
      </w:r>
      <w:r w:rsidR="00BA7DE5" w:rsidRPr="00892A62">
        <w:rPr>
          <w:sz w:val="20"/>
          <w:szCs w:val="20"/>
          <w:lang w:val="de-DE"/>
        </w:rPr>
        <w:t xml:space="preserve"> </w:t>
      </w:r>
      <w:r w:rsidR="00892A62" w:rsidRPr="00892A62">
        <w:rPr>
          <w:sz w:val="20"/>
          <w:szCs w:val="20"/>
          <w:lang w:val="de-DE"/>
        </w:rPr>
        <w:t xml:space="preserve">in Hotelbädern, wenn die </w:t>
      </w:r>
      <w:r>
        <w:rPr>
          <w:sz w:val="20"/>
          <w:szCs w:val="20"/>
          <w:lang w:val="de-DE"/>
        </w:rPr>
        <w:t xml:space="preserve">Anforderungen an den </w:t>
      </w:r>
      <w:r w:rsidR="00892A62" w:rsidRPr="00892A62">
        <w:rPr>
          <w:sz w:val="20"/>
          <w:szCs w:val="20"/>
          <w:lang w:val="de-DE"/>
        </w:rPr>
        <w:t>Warmwasser</w:t>
      </w:r>
      <w:r w:rsidR="00BA7DE5">
        <w:rPr>
          <w:sz w:val="20"/>
          <w:szCs w:val="20"/>
          <w:lang w:val="de-DE"/>
        </w:rPr>
        <w:t>k</w:t>
      </w:r>
      <w:r w:rsidR="00892A62" w:rsidRPr="00892A62">
        <w:rPr>
          <w:sz w:val="20"/>
          <w:szCs w:val="20"/>
          <w:lang w:val="de-DE"/>
        </w:rPr>
        <w:t>omfort in der Planung dominieren, aber auch in Bettenzimmern von Krankenhäusern und Sportstätten mit Reihen-Duschanlagen. Meist unter der Annahme, dass bei typischerweise seltener und unregelmäßiger Nutzung von Entnahmestellen zirkulierendes Trinkwasser (PWH) mit dauerhaft mehr als 55°C bis zur Zapfstelle dabei helfen könnte, das Legionellen</w:t>
      </w:r>
      <w:r w:rsidR="00BA7DE5">
        <w:rPr>
          <w:sz w:val="20"/>
          <w:szCs w:val="20"/>
          <w:lang w:val="de-DE"/>
        </w:rPr>
        <w:t>w</w:t>
      </w:r>
      <w:r w:rsidR="00892A62" w:rsidRPr="00892A62">
        <w:rPr>
          <w:sz w:val="20"/>
          <w:szCs w:val="20"/>
          <w:lang w:val="de-DE"/>
        </w:rPr>
        <w:t>achstum in den Griff zu bekommen. Das Ergebnis ist hinlänglich bekannt. Die in der selben Trenn-</w:t>
      </w:r>
      <w:r w:rsidR="00BA7DE5">
        <w:rPr>
          <w:sz w:val="20"/>
          <w:szCs w:val="20"/>
          <w:lang w:val="de-DE"/>
        </w:rPr>
        <w:t xml:space="preserve"> </w:t>
      </w:r>
      <w:r w:rsidR="00892A62" w:rsidRPr="00892A62">
        <w:rPr>
          <w:sz w:val="20"/>
          <w:szCs w:val="20"/>
          <w:lang w:val="de-DE"/>
        </w:rPr>
        <w:t>oder Vorwand liegende, stagnierende Kaltwasserleitung erwärmt sich aufgrund der hohen Umgebungstemperatur schnell in den kritischen Temperaturbereich (Bild 3). Bereits nach 1,5 Stunden erreicht die Kaltwasserleitung (16x2 mm, 100</w:t>
      </w:r>
      <w:r w:rsidR="00BA7DE5">
        <w:rPr>
          <w:sz w:val="20"/>
          <w:szCs w:val="20"/>
          <w:lang w:val="de-DE"/>
        </w:rPr>
        <w:t xml:space="preserve"> </w:t>
      </w:r>
      <w:r w:rsidR="00892A62" w:rsidRPr="00892A62">
        <w:rPr>
          <w:sz w:val="20"/>
          <w:szCs w:val="20"/>
          <w:lang w:val="de-DE"/>
        </w:rPr>
        <w:t>% Dämmstärke) durch die permanente Wärmeeinwirkung der Warmwasser</w:t>
      </w:r>
      <w:r w:rsidR="008E288D">
        <w:rPr>
          <w:sz w:val="20"/>
          <w:szCs w:val="20"/>
          <w:lang w:val="de-DE"/>
        </w:rPr>
        <w:t>z</w:t>
      </w:r>
      <w:r w:rsidR="00892A62" w:rsidRPr="00892A62">
        <w:rPr>
          <w:sz w:val="20"/>
          <w:szCs w:val="20"/>
          <w:lang w:val="de-DE"/>
        </w:rPr>
        <w:t>irkulation Temperaturen, die mit „kalt“ wenig zu tun haben und mit denen die Temperaturanforderung der VDI-Richtlinie 6023 und der DIN 1988-200 (PWC&lt;25°C) nicht erreicht wird.</w:t>
      </w:r>
    </w:p>
    <w:p w14:paraId="08176494" w14:textId="77777777" w:rsidR="00892A62" w:rsidRPr="00892A62" w:rsidRDefault="00892A62" w:rsidP="00892A62">
      <w:pPr>
        <w:spacing w:line="280" w:lineRule="exact"/>
        <w:ind w:right="-68"/>
        <w:rPr>
          <w:sz w:val="20"/>
          <w:szCs w:val="20"/>
          <w:lang w:val="de-DE"/>
        </w:rPr>
      </w:pPr>
    </w:p>
    <w:p w14:paraId="047A2FC7" w14:textId="6DA391EB" w:rsidR="00892A62" w:rsidRDefault="00892A62" w:rsidP="00892A62">
      <w:pPr>
        <w:spacing w:line="280" w:lineRule="exact"/>
        <w:ind w:right="-68"/>
        <w:rPr>
          <w:sz w:val="20"/>
          <w:szCs w:val="20"/>
          <w:lang w:val="de-DE"/>
        </w:rPr>
      </w:pPr>
      <w:r w:rsidRPr="00892A62">
        <w:rPr>
          <w:sz w:val="20"/>
          <w:szCs w:val="20"/>
          <w:lang w:val="de-DE"/>
        </w:rPr>
        <w:t>Ein Alternative ist hier die Durchschleif-Ringinstallation in Verbindung mit dezentraler Trinkwasser</w:t>
      </w:r>
      <w:r w:rsidR="008E288D">
        <w:rPr>
          <w:sz w:val="20"/>
          <w:szCs w:val="20"/>
          <w:lang w:val="de-DE"/>
        </w:rPr>
        <w:t>e</w:t>
      </w:r>
      <w:r w:rsidRPr="00892A62">
        <w:rPr>
          <w:sz w:val="20"/>
          <w:szCs w:val="20"/>
          <w:lang w:val="de-DE"/>
        </w:rPr>
        <w:t xml:space="preserve">rwärmung. Bild 4 zeigt den wesentlichen Unterschied: Es zirkuliert keinerlei Warmwasser in der Installation, sondern wird nur </w:t>
      </w:r>
      <w:r w:rsidR="008E288D">
        <w:rPr>
          <w:sz w:val="20"/>
          <w:szCs w:val="20"/>
          <w:lang w:val="de-DE"/>
        </w:rPr>
        <w:t>bei einer Entnahme</w:t>
      </w:r>
      <w:r w:rsidR="008E288D" w:rsidRPr="00892A62">
        <w:rPr>
          <w:sz w:val="20"/>
          <w:szCs w:val="20"/>
          <w:lang w:val="de-DE"/>
        </w:rPr>
        <w:t xml:space="preserve"> </w:t>
      </w:r>
      <w:r w:rsidRPr="00892A62">
        <w:rPr>
          <w:sz w:val="20"/>
          <w:szCs w:val="20"/>
          <w:lang w:val="de-DE"/>
        </w:rPr>
        <w:t xml:space="preserve">„frisch“ erwärmt. Wenn für einen vergleichsweise kurzen Zeitraum von </w:t>
      </w:r>
      <w:r w:rsidR="008E288D">
        <w:rPr>
          <w:sz w:val="20"/>
          <w:szCs w:val="20"/>
          <w:lang w:val="de-DE"/>
        </w:rPr>
        <w:t>etwa</w:t>
      </w:r>
      <w:r w:rsidRPr="00892A62">
        <w:rPr>
          <w:sz w:val="20"/>
          <w:szCs w:val="20"/>
          <w:lang w:val="de-DE"/>
        </w:rPr>
        <w:t xml:space="preserve"> 10 bis 15 Minuten warmes Wasser in der Stockwerksinstallation fließt, beispielsweise beim Duschen, erfolgt zwar für kurze Zeit ein Wärmeeintrag in die Vorwandinstallation. Parallel fließt aber auch das Kaltwasser, sodass sich dies nicht negativ auf die Kaltwassertemperatur auswirkt. Bei nachfolgender Zapfruhe </w:t>
      </w:r>
      <w:r w:rsidR="0048436A">
        <w:rPr>
          <w:sz w:val="20"/>
          <w:szCs w:val="20"/>
          <w:lang w:val="de-DE"/>
        </w:rPr>
        <w:t>erreicht</w:t>
      </w:r>
      <w:r w:rsidR="0048436A" w:rsidRPr="00892A62">
        <w:rPr>
          <w:sz w:val="20"/>
          <w:szCs w:val="20"/>
          <w:lang w:val="de-DE"/>
        </w:rPr>
        <w:t xml:space="preserve"> </w:t>
      </w:r>
      <w:r w:rsidRPr="00892A62">
        <w:rPr>
          <w:sz w:val="20"/>
          <w:szCs w:val="20"/>
          <w:lang w:val="de-DE"/>
        </w:rPr>
        <w:t>die Wassertemperatur sowohl in der Kalt</w:t>
      </w:r>
      <w:r w:rsidR="00491DEC">
        <w:rPr>
          <w:sz w:val="20"/>
          <w:szCs w:val="20"/>
          <w:lang w:val="de-DE"/>
        </w:rPr>
        <w:t>wasser</w:t>
      </w:r>
      <w:r w:rsidRPr="00892A62">
        <w:rPr>
          <w:sz w:val="20"/>
          <w:szCs w:val="20"/>
          <w:lang w:val="de-DE"/>
        </w:rPr>
        <w:t xml:space="preserve">- als auch in der Warmwasserleitung schnell </w:t>
      </w:r>
      <w:r w:rsidR="0048436A">
        <w:rPr>
          <w:sz w:val="20"/>
          <w:szCs w:val="20"/>
          <w:lang w:val="de-DE"/>
        </w:rPr>
        <w:t>die</w:t>
      </w:r>
      <w:r w:rsidRPr="00892A62">
        <w:rPr>
          <w:sz w:val="20"/>
          <w:szCs w:val="20"/>
          <w:lang w:val="de-DE"/>
        </w:rPr>
        <w:t xml:space="preserve"> Umgebungstemperatur</w:t>
      </w:r>
      <w:r w:rsidR="0048436A">
        <w:rPr>
          <w:sz w:val="20"/>
          <w:szCs w:val="20"/>
          <w:lang w:val="de-DE"/>
        </w:rPr>
        <w:t xml:space="preserve"> und ist damit außerhalb des kritischen Temperaturbereichs</w:t>
      </w:r>
      <w:r w:rsidRPr="00892A62">
        <w:rPr>
          <w:sz w:val="20"/>
          <w:szCs w:val="20"/>
          <w:lang w:val="de-DE"/>
        </w:rPr>
        <w:t xml:space="preserve">. Aufgrund fehlender Wärmeeinwirkung durch Zirkulation liegt die Temperatur in der Vor- oder Trennwand nun mit 22°C bis 24°C </w:t>
      </w:r>
      <w:r w:rsidR="0048436A">
        <w:rPr>
          <w:sz w:val="20"/>
          <w:szCs w:val="20"/>
          <w:lang w:val="de-DE"/>
        </w:rPr>
        <w:t>tiefer und damit hygienisch deutlich günstiger</w:t>
      </w:r>
      <w:r w:rsidRPr="00892A62">
        <w:rPr>
          <w:sz w:val="20"/>
          <w:szCs w:val="20"/>
          <w:lang w:val="de-DE"/>
        </w:rPr>
        <w:t xml:space="preserve">.  </w:t>
      </w:r>
    </w:p>
    <w:p w14:paraId="5E8786A2" w14:textId="77777777" w:rsidR="00892A62" w:rsidRPr="00892A62" w:rsidRDefault="00892A62" w:rsidP="00892A62">
      <w:pPr>
        <w:spacing w:line="280" w:lineRule="exact"/>
        <w:ind w:right="-68"/>
        <w:rPr>
          <w:sz w:val="20"/>
          <w:szCs w:val="20"/>
          <w:lang w:val="de-DE"/>
        </w:rPr>
      </w:pPr>
    </w:p>
    <w:p w14:paraId="1044EE8A" w14:textId="77777777" w:rsidR="00892A62" w:rsidRDefault="00892A62" w:rsidP="00892A62">
      <w:pPr>
        <w:spacing w:line="280" w:lineRule="exact"/>
        <w:ind w:right="-68"/>
        <w:rPr>
          <w:sz w:val="20"/>
          <w:szCs w:val="20"/>
          <w:lang w:val="de-DE"/>
        </w:rPr>
      </w:pPr>
      <w:r w:rsidRPr="00892A62">
        <w:rPr>
          <w:sz w:val="20"/>
          <w:szCs w:val="20"/>
          <w:lang w:val="de-DE"/>
        </w:rPr>
        <w:t xml:space="preserve">Die parallelen Fließwege zu den Entnahmestellen am Ring sichern zudem maximalen Wasseraustausch bei jeder Entnahme, </w:t>
      </w:r>
      <w:r w:rsidR="00D06CD2">
        <w:rPr>
          <w:sz w:val="20"/>
          <w:szCs w:val="20"/>
          <w:lang w:val="de-DE"/>
        </w:rPr>
        <w:t>unabhängig davon,</w:t>
      </w:r>
      <w:r w:rsidR="00D06CD2" w:rsidRPr="00892A62">
        <w:rPr>
          <w:sz w:val="20"/>
          <w:szCs w:val="20"/>
          <w:lang w:val="de-DE"/>
        </w:rPr>
        <w:t xml:space="preserve"> </w:t>
      </w:r>
      <w:r w:rsidRPr="00892A62">
        <w:rPr>
          <w:sz w:val="20"/>
          <w:szCs w:val="20"/>
          <w:lang w:val="de-DE"/>
        </w:rPr>
        <w:t>wo gezapft wird. Dies ist auch im Sinne der Temperaturhaltung (PWC &lt; 25°C)</w:t>
      </w:r>
      <w:r w:rsidR="00D06CD2">
        <w:rPr>
          <w:sz w:val="20"/>
          <w:szCs w:val="20"/>
          <w:lang w:val="de-DE"/>
        </w:rPr>
        <w:t>:</w:t>
      </w:r>
      <w:r w:rsidRPr="00892A62">
        <w:rPr>
          <w:sz w:val="20"/>
          <w:szCs w:val="20"/>
          <w:lang w:val="de-DE"/>
        </w:rPr>
        <w:t xml:space="preserve"> </w:t>
      </w:r>
      <w:r w:rsidR="00D06CD2">
        <w:rPr>
          <w:sz w:val="20"/>
          <w:szCs w:val="20"/>
          <w:lang w:val="de-DE"/>
        </w:rPr>
        <w:t>J</w:t>
      </w:r>
      <w:r w:rsidRPr="00892A62">
        <w:rPr>
          <w:sz w:val="20"/>
          <w:szCs w:val="20"/>
          <w:lang w:val="de-DE"/>
        </w:rPr>
        <w:t xml:space="preserve">e häufiger das Wasser in allen Leitungsteilen ausgetauscht wird, desto häufiger ist die PWC-Temperatur unkritisch niedrig. </w:t>
      </w:r>
    </w:p>
    <w:p w14:paraId="3F7FD702" w14:textId="77777777" w:rsidR="00892A62" w:rsidRPr="00892A62" w:rsidRDefault="00892A62" w:rsidP="00892A62">
      <w:pPr>
        <w:spacing w:line="280" w:lineRule="exact"/>
        <w:ind w:right="-68"/>
        <w:rPr>
          <w:sz w:val="20"/>
          <w:szCs w:val="20"/>
          <w:lang w:val="de-DE"/>
        </w:rPr>
      </w:pPr>
    </w:p>
    <w:p w14:paraId="26684E61" w14:textId="77777777" w:rsidR="00892A62" w:rsidRPr="00892A62" w:rsidRDefault="00892A62" w:rsidP="00892A62">
      <w:pPr>
        <w:spacing w:line="280" w:lineRule="exact"/>
        <w:ind w:right="-68"/>
        <w:rPr>
          <w:b/>
          <w:sz w:val="20"/>
          <w:szCs w:val="20"/>
          <w:lang w:val="de-DE"/>
        </w:rPr>
      </w:pPr>
      <w:r w:rsidRPr="00892A62">
        <w:rPr>
          <w:b/>
          <w:sz w:val="20"/>
          <w:szCs w:val="20"/>
          <w:lang w:val="de-DE"/>
        </w:rPr>
        <w:t>Stagnierender Warmwasser-Abzweig innerhalb eines Zirkulations</w:t>
      </w:r>
      <w:r w:rsidR="003308F4">
        <w:rPr>
          <w:b/>
          <w:sz w:val="20"/>
          <w:szCs w:val="20"/>
          <w:lang w:val="de-DE"/>
        </w:rPr>
        <w:t>k</w:t>
      </w:r>
      <w:r w:rsidRPr="00892A62">
        <w:rPr>
          <w:b/>
          <w:sz w:val="20"/>
          <w:szCs w:val="20"/>
          <w:lang w:val="de-DE"/>
        </w:rPr>
        <w:t>reislaufs</w:t>
      </w:r>
    </w:p>
    <w:p w14:paraId="0A93B33D" w14:textId="50D5885C" w:rsidR="000665E8" w:rsidRDefault="00892A62" w:rsidP="00892A62">
      <w:pPr>
        <w:spacing w:line="280" w:lineRule="exact"/>
        <w:ind w:right="-68"/>
        <w:rPr>
          <w:sz w:val="20"/>
          <w:szCs w:val="20"/>
          <w:lang w:val="de-DE"/>
        </w:rPr>
      </w:pPr>
      <w:r w:rsidRPr="00892A62">
        <w:rPr>
          <w:sz w:val="20"/>
          <w:szCs w:val="20"/>
          <w:lang w:val="de-DE"/>
        </w:rPr>
        <w:lastRenderedPageBreak/>
        <w:t xml:space="preserve">Stagnation in einem aus trinkwasserhygienischer Sicht extrem kritischen Temperaturbereich stellt sich in der Peripherie von Warmwasser-Zirkulationskreisläufen regelmäßig dann ein, </w:t>
      </w:r>
      <w:r w:rsidR="00D06CD2">
        <w:rPr>
          <w:sz w:val="20"/>
          <w:szCs w:val="20"/>
          <w:lang w:val="de-DE"/>
        </w:rPr>
        <w:t>wenn</w:t>
      </w:r>
      <w:r w:rsidR="00D06CD2" w:rsidRPr="00892A62">
        <w:rPr>
          <w:sz w:val="20"/>
          <w:szCs w:val="20"/>
          <w:lang w:val="de-DE"/>
        </w:rPr>
        <w:t xml:space="preserve"> </w:t>
      </w:r>
      <w:r w:rsidRPr="00892A62">
        <w:rPr>
          <w:sz w:val="20"/>
          <w:szCs w:val="20"/>
          <w:lang w:val="de-DE"/>
        </w:rPr>
        <w:t>in der vom Steigstrang abzweigende</w:t>
      </w:r>
      <w:r w:rsidR="00D06CD2">
        <w:rPr>
          <w:sz w:val="20"/>
          <w:szCs w:val="20"/>
          <w:lang w:val="de-DE"/>
        </w:rPr>
        <w:t>n</w:t>
      </w:r>
      <w:r w:rsidRPr="00892A62">
        <w:rPr>
          <w:sz w:val="20"/>
          <w:szCs w:val="20"/>
          <w:lang w:val="de-DE"/>
        </w:rPr>
        <w:t xml:space="preserve"> Warmwasserleitung, beispielsweise zu einer Wohnung, kein Durchfluss herrscht. Das ist selbst bei bestimmungsgemäßer Nutzung jeden Tag mindestens während der Nachtstunden der Fall. Das Problem wird im Infrarot sichtbar. Die Aufnahmen in Bild 5 sind zwar nicht geeignet</w:t>
      </w:r>
      <w:r w:rsidR="00D06CD2">
        <w:rPr>
          <w:sz w:val="20"/>
          <w:szCs w:val="20"/>
          <w:lang w:val="de-DE"/>
        </w:rPr>
        <w:t>,</w:t>
      </w:r>
      <w:r w:rsidRPr="00892A62">
        <w:rPr>
          <w:sz w:val="20"/>
          <w:szCs w:val="20"/>
          <w:lang w:val="de-DE"/>
        </w:rPr>
        <w:t xml:space="preserve"> eine quantitative Aussage über den Temperaturverlauf in dem betreffenden Abzweig zu machen, sie zeigen aber deutlich die trinkwasserhygienische Schwachstelle. Der waagerecht von einer zirkulierenden Warmwasserleitung abgehende Leitungsteil erwärmt sich in kurzer Zeit. Messungen im Labor anhand eines normkonform gebauten und betriebenen Installationsschachtes </w:t>
      </w:r>
      <w:r w:rsidR="00DB3BAC">
        <w:rPr>
          <w:sz w:val="20"/>
          <w:szCs w:val="20"/>
          <w:lang w:val="de-DE"/>
        </w:rPr>
        <w:t xml:space="preserve">(Bild 6) </w:t>
      </w:r>
      <w:r w:rsidRPr="00892A62">
        <w:rPr>
          <w:sz w:val="20"/>
          <w:szCs w:val="20"/>
          <w:lang w:val="de-DE"/>
        </w:rPr>
        <w:t xml:space="preserve">zeigen, dass die in der abzweigenden Warmwasserleitung gemessene Temperatur bei Stagnation zwischen 40°C und 44°C erreicht und diese aufgrund der permanenten Wärmezufuhr aus der Zirkulation über den gesamten Stagnationszeitraum in etwa konstant bleibt (Bild </w:t>
      </w:r>
      <w:r w:rsidR="00DB3BAC">
        <w:rPr>
          <w:sz w:val="20"/>
          <w:szCs w:val="20"/>
          <w:lang w:val="de-DE"/>
        </w:rPr>
        <w:t>7</w:t>
      </w:r>
      <w:r w:rsidRPr="00892A62">
        <w:rPr>
          <w:sz w:val="20"/>
          <w:szCs w:val="20"/>
          <w:lang w:val="de-DE"/>
        </w:rPr>
        <w:t xml:space="preserve">). Infolge </w:t>
      </w:r>
      <w:r w:rsidR="00D06CD2">
        <w:rPr>
          <w:sz w:val="20"/>
          <w:szCs w:val="20"/>
          <w:lang w:val="de-DE"/>
        </w:rPr>
        <w:t xml:space="preserve">dessen </w:t>
      </w:r>
      <w:r w:rsidRPr="00892A62">
        <w:rPr>
          <w:sz w:val="20"/>
          <w:szCs w:val="20"/>
          <w:lang w:val="de-DE"/>
        </w:rPr>
        <w:t>stellt sich ein hohes Risiko für Legionellen</w:t>
      </w:r>
      <w:r w:rsidR="00D06CD2">
        <w:rPr>
          <w:sz w:val="20"/>
          <w:szCs w:val="20"/>
          <w:lang w:val="de-DE"/>
        </w:rPr>
        <w:t>w</w:t>
      </w:r>
      <w:r w:rsidRPr="00892A62">
        <w:rPr>
          <w:sz w:val="20"/>
          <w:szCs w:val="20"/>
          <w:lang w:val="de-DE"/>
        </w:rPr>
        <w:t>achstum ein, das selbst mit einem perfekt einregulierten Zirkulationsstrang und entsprechend strikter 60°C/55°C-Betriebsweise nicht behoben werden kann, da diese Maßnahmen die abzweigende Peripherie der Warmwasserverteilung schlicht nicht erreichen.</w:t>
      </w:r>
    </w:p>
    <w:p w14:paraId="2ADD11DB" w14:textId="3B3E8290" w:rsidR="006275A6" w:rsidRDefault="006275A6" w:rsidP="00892A62">
      <w:pPr>
        <w:spacing w:line="280" w:lineRule="exact"/>
        <w:ind w:right="-68"/>
        <w:rPr>
          <w:sz w:val="20"/>
          <w:szCs w:val="20"/>
          <w:lang w:val="de-DE"/>
        </w:rPr>
      </w:pPr>
    </w:p>
    <w:p w14:paraId="6823957E" w14:textId="6505CEB1" w:rsidR="006275A6" w:rsidRDefault="006275A6" w:rsidP="00892A62">
      <w:pPr>
        <w:spacing w:line="280" w:lineRule="exact"/>
        <w:ind w:right="-68"/>
        <w:rPr>
          <w:sz w:val="20"/>
          <w:szCs w:val="20"/>
          <w:lang w:val="de-DE"/>
        </w:rPr>
      </w:pPr>
      <w:r>
        <w:rPr>
          <w:sz w:val="20"/>
          <w:szCs w:val="20"/>
          <w:lang w:val="de-DE"/>
        </w:rPr>
        <w:t>Quellenangabe:</w:t>
      </w:r>
    </w:p>
    <w:p w14:paraId="0280A663" w14:textId="7BE777C7" w:rsidR="006275A6" w:rsidRDefault="006275A6" w:rsidP="00892A62">
      <w:pPr>
        <w:spacing w:line="280" w:lineRule="exact"/>
        <w:ind w:right="-68"/>
        <w:rPr>
          <w:sz w:val="20"/>
          <w:szCs w:val="20"/>
          <w:lang w:val="de-DE"/>
        </w:rPr>
      </w:pPr>
      <w:r w:rsidRPr="006275A6">
        <w:rPr>
          <w:sz w:val="20"/>
          <w:szCs w:val="20"/>
          <w:lang w:val="de-DE"/>
        </w:rPr>
        <w:t>[1] Untersuchung zur Verifizierung von Sicherheitsabständen zur Zone des Legionellenwachstums in Trinkwasserinstallationen, TU-Dresden, Dr. Ing. Karin Rühling, Dipl.-Inform. Regina Rothmann, Februar 2013</w:t>
      </w:r>
    </w:p>
    <w:p w14:paraId="5F4FD006" w14:textId="77777777" w:rsidR="00892A62" w:rsidRPr="000665E8" w:rsidRDefault="00892A62" w:rsidP="00892A62">
      <w:pPr>
        <w:spacing w:line="280" w:lineRule="exact"/>
        <w:ind w:right="-68"/>
        <w:rPr>
          <w:sz w:val="20"/>
          <w:szCs w:val="20"/>
          <w:lang w:val="de-DE"/>
        </w:rPr>
      </w:pPr>
    </w:p>
    <w:p w14:paraId="13EC5E1C" w14:textId="77777777" w:rsidR="00632D29" w:rsidRPr="008C1766" w:rsidRDefault="00892A62" w:rsidP="00585D64">
      <w:pPr>
        <w:pStyle w:val="UponorCopytext"/>
        <w:rPr>
          <w:b/>
        </w:rPr>
      </w:pPr>
      <w:r>
        <w:rPr>
          <w:b/>
        </w:rPr>
        <w:t>Bildmaterial:</w:t>
      </w:r>
    </w:p>
    <w:p w14:paraId="6DE3092C" w14:textId="77777777" w:rsidR="008C1766" w:rsidRPr="006275A6" w:rsidRDefault="008C1766" w:rsidP="008C1766">
      <w:pPr>
        <w:pStyle w:val="UponorCopytext"/>
      </w:pPr>
    </w:p>
    <w:tbl>
      <w:tblPr>
        <w:tblStyle w:val="Tabellenraster"/>
        <w:tblW w:w="71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192"/>
      </w:tblGrid>
      <w:tr w:rsidR="008C1766" w:rsidRPr="006275A6" w14:paraId="1BAB41F0" w14:textId="77777777" w:rsidTr="008A08D3">
        <w:tc>
          <w:tcPr>
            <w:tcW w:w="3969" w:type="dxa"/>
            <w:vAlign w:val="center"/>
          </w:tcPr>
          <w:p w14:paraId="39E3D53F" w14:textId="77777777" w:rsidR="008C1766" w:rsidRPr="00037664" w:rsidRDefault="00FC3ED4" w:rsidP="008A08D3">
            <w:pPr>
              <w:spacing w:line="260" w:lineRule="atLeast"/>
              <w:ind w:right="-69"/>
              <w:rPr>
                <w:lang w:val="de-DE"/>
              </w:rPr>
            </w:pPr>
            <w:r w:rsidRPr="00B86305">
              <w:rPr>
                <w:noProof/>
                <w:sz w:val="15"/>
                <w:szCs w:val="15"/>
                <w:shd w:val="clear" w:color="auto" w:fill="FAF9F8"/>
                <w:lang w:val="de-DE"/>
              </w:rPr>
              <w:drawing>
                <wp:inline distT="0" distB="0" distL="0" distR="0" wp14:anchorId="5709C0BB" wp14:editId="2C33A3F8">
                  <wp:extent cx="2537927" cy="1538366"/>
                  <wp:effectExtent l="0" t="0" r="0" b="508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541132" cy="1540309"/>
                          </a:xfrm>
                          <a:prstGeom prst="rect">
                            <a:avLst/>
                          </a:prstGeom>
                        </pic:spPr>
                      </pic:pic>
                    </a:graphicData>
                  </a:graphic>
                </wp:inline>
              </w:drawing>
            </w:r>
          </w:p>
        </w:tc>
        <w:tc>
          <w:tcPr>
            <w:tcW w:w="3192" w:type="dxa"/>
            <w:vAlign w:val="center"/>
          </w:tcPr>
          <w:p w14:paraId="747899E4" w14:textId="77777777" w:rsidR="006824C5" w:rsidRPr="00FC3ED4" w:rsidRDefault="00B358AE" w:rsidP="009F197C">
            <w:pPr>
              <w:pStyle w:val="UponorBildunterschrift"/>
              <w:rPr>
                <w:b/>
                <w:sz w:val="15"/>
                <w:szCs w:val="15"/>
              </w:rPr>
            </w:pPr>
            <w:r w:rsidRPr="00FC3ED4">
              <w:rPr>
                <w:b/>
                <w:sz w:val="15"/>
                <w:szCs w:val="15"/>
              </w:rPr>
              <w:t>Abb</w:t>
            </w:r>
            <w:r w:rsidR="009F197C" w:rsidRPr="00FC3ED4">
              <w:rPr>
                <w:b/>
                <w:sz w:val="15"/>
                <w:szCs w:val="15"/>
              </w:rPr>
              <w:t>.</w:t>
            </w:r>
            <w:r w:rsidRPr="00FC3ED4">
              <w:rPr>
                <w:b/>
                <w:sz w:val="15"/>
                <w:szCs w:val="15"/>
              </w:rPr>
              <w:t xml:space="preserve"> 1: </w:t>
            </w:r>
          </w:p>
          <w:p w14:paraId="51B4AF05" w14:textId="77777777" w:rsidR="008C1766" w:rsidRPr="00D7240F" w:rsidRDefault="00FC3ED4" w:rsidP="00D06CD2">
            <w:pPr>
              <w:pStyle w:val="UponorBildunterschrift"/>
              <w:rPr>
                <w:color w:val="FF0000"/>
              </w:rPr>
            </w:pPr>
            <w:r w:rsidRPr="00FC3ED4">
              <w:rPr>
                <w:sz w:val="15"/>
                <w:szCs w:val="15"/>
                <w:shd w:val="clear" w:color="auto" w:fill="FAF9F8"/>
              </w:rPr>
              <w:t>Schwachstelle Installationsschacht</w:t>
            </w:r>
            <w:r w:rsidR="00D06CD2">
              <w:rPr>
                <w:sz w:val="15"/>
                <w:szCs w:val="15"/>
                <w:shd w:val="clear" w:color="auto" w:fill="FAF9F8"/>
              </w:rPr>
              <w:t>:</w:t>
            </w:r>
            <w:r w:rsidRPr="00FC3ED4">
              <w:rPr>
                <w:sz w:val="15"/>
                <w:szCs w:val="15"/>
                <w:shd w:val="clear" w:color="auto" w:fill="FAF9F8"/>
              </w:rPr>
              <w:t xml:space="preserve"> Unter permanentem Wärmeeintrag durch die Warmwasser</w:t>
            </w:r>
            <w:r w:rsidR="00D06CD2">
              <w:rPr>
                <w:sz w:val="15"/>
                <w:szCs w:val="15"/>
                <w:shd w:val="clear" w:color="auto" w:fill="FAF9F8"/>
              </w:rPr>
              <w:t>z</w:t>
            </w:r>
            <w:r w:rsidRPr="00FC3ED4">
              <w:rPr>
                <w:sz w:val="15"/>
                <w:szCs w:val="15"/>
                <w:shd w:val="clear" w:color="auto" w:fill="FAF9F8"/>
              </w:rPr>
              <w:t>irkulation erwärmt sich das „kalte“ Trinkwasser während jeder Stagnationsphase (z</w:t>
            </w:r>
            <w:r w:rsidR="00D06CD2">
              <w:rPr>
                <w:sz w:val="15"/>
                <w:szCs w:val="15"/>
                <w:shd w:val="clear" w:color="auto" w:fill="FAF9F8"/>
              </w:rPr>
              <w:t>um</w:t>
            </w:r>
            <w:r w:rsidR="007F604C">
              <w:rPr>
                <w:sz w:val="15"/>
                <w:szCs w:val="15"/>
                <w:shd w:val="clear" w:color="auto" w:fill="FAF9F8"/>
              </w:rPr>
              <w:t xml:space="preserve"> </w:t>
            </w:r>
            <w:r w:rsidRPr="00FC3ED4">
              <w:rPr>
                <w:sz w:val="15"/>
                <w:szCs w:val="15"/>
                <w:shd w:val="clear" w:color="auto" w:fill="FAF9F8"/>
              </w:rPr>
              <w:t>B</w:t>
            </w:r>
            <w:r w:rsidR="00D06CD2">
              <w:rPr>
                <w:sz w:val="15"/>
                <w:szCs w:val="15"/>
                <w:shd w:val="clear" w:color="auto" w:fill="FAF9F8"/>
              </w:rPr>
              <w:t>eispiel nachts</w:t>
            </w:r>
            <w:r w:rsidRPr="00FC3ED4">
              <w:rPr>
                <w:sz w:val="15"/>
                <w:szCs w:val="15"/>
                <w:shd w:val="clear" w:color="auto" w:fill="FAF9F8"/>
              </w:rPr>
              <w:t>) innerhalb von nur 3 Stunden (Dim 25x2,5 mm) auf über 25°C.</w:t>
            </w:r>
            <w:r w:rsidR="008C1766" w:rsidRPr="00FC3ED4">
              <w:rPr>
                <w:sz w:val="15"/>
                <w:szCs w:val="15"/>
              </w:rPr>
              <w:br/>
            </w:r>
            <w:r w:rsidR="008C1766" w:rsidRPr="00FC3ED4">
              <w:rPr>
                <w:b/>
                <w:bCs/>
                <w:sz w:val="15"/>
                <w:szCs w:val="15"/>
              </w:rPr>
              <w:t>Quelle: Uponor</w:t>
            </w:r>
          </w:p>
        </w:tc>
      </w:tr>
      <w:tr w:rsidR="008C1766" w:rsidRPr="006275A6" w14:paraId="72895477" w14:textId="77777777" w:rsidTr="008A08D3">
        <w:tc>
          <w:tcPr>
            <w:tcW w:w="3969" w:type="dxa"/>
            <w:vAlign w:val="center"/>
          </w:tcPr>
          <w:p w14:paraId="140D55FA" w14:textId="77777777" w:rsidR="008C1766" w:rsidRPr="00037664" w:rsidRDefault="008C1766" w:rsidP="008A08D3">
            <w:pPr>
              <w:spacing w:line="260" w:lineRule="atLeast"/>
              <w:ind w:right="-69"/>
              <w:rPr>
                <w:lang w:val="de-DE"/>
              </w:rPr>
            </w:pPr>
          </w:p>
        </w:tc>
        <w:tc>
          <w:tcPr>
            <w:tcW w:w="3192" w:type="dxa"/>
            <w:vAlign w:val="center"/>
          </w:tcPr>
          <w:p w14:paraId="5EA81DBA" w14:textId="77777777" w:rsidR="008C1766" w:rsidRPr="00D7240F" w:rsidRDefault="008C1766" w:rsidP="008A08D3">
            <w:pPr>
              <w:pStyle w:val="UponorBildunterschrift"/>
              <w:rPr>
                <w:color w:val="FF0000"/>
              </w:rPr>
            </w:pPr>
          </w:p>
        </w:tc>
      </w:tr>
      <w:tr w:rsidR="008C1766" w:rsidRPr="006275A6" w14:paraId="2B22EFDF" w14:textId="77777777" w:rsidTr="008A08D3">
        <w:tc>
          <w:tcPr>
            <w:tcW w:w="3969" w:type="dxa"/>
            <w:vAlign w:val="center"/>
          </w:tcPr>
          <w:p w14:paraId="197A48A7" w14:textId="77777777" w:rsidR="008C1766" w:rsidRDefault="008C1766" w:rsidP="008A08D3">
            <w:pPr>
              <w:spacing w:line="260" w:lineRule="atLeast"/>
              <w:ind w:right="-69"/>
              <w:rPr>
                <w:lang w:val="de-DE"/>
              </w:rPr>
            </w:pPr>
            <w:r w:rsidRPr="00037664">
              <w:rPr>
                <w:lang w:val="de-DE"/>
              </w:rPr>
              <w:br w:type="page"/>
            </w:r>
            <w:r w:rsidR="00FC3ED4" w:rsidRPr="00B86305">
              <w:rPr>
                <w:noProof/>
                <w:sz w:val="15"/>
                <w:szCs w:val="15"/>
                <w:shd w:val="clear" w:color="auto" w:fill="FAF9F8"/>
                <w:lang w:val="de-DE"/>
              </w:rPr>
              <w:drawing>
                <wp:inline distT="0" distB="0" distL="0" distR="0" wp14:anchorId="5426395C" wp14:editId="59735736">
                  <wp:extent cx="2599848" cy="1553547"/>
                  <wp:effectExtent l="0" t="0" r="0" b="889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615847" cy="1563107"/>
                          </a:xfrm>
                          <a:prstGeom prst="rect">
                            <a:avLst/>
                          </a:prstGeom>
                        </pic:spPr>
                      </pic:pic>
                    </a:graphicData>
                  </a:graphic>
                </wp:inline>
              </w:drawing>
            </w:r>
          </w:p>
          <w:p w14:paraId="0341E60B" w14:textId="77777777" w:rsidR="006824C5" w:rsidRPr="00037664" w:rsidRDefault="006824C5" w:rsidP="008A08D3">
            <w:pPr>
              <w:spacing w:line="260" w:lineRule="atLeast"/>
              <w:ind w:right="-69"/>
              <w:rPr>
                <w:noProof/>
                <w:lang w:val="de-DE"/>
              </w:rPr>
            </w:pPr>
          </w:p>
        </w:tc>
        <w:tc>
          <w:tcPr>
            <w:tcW w:w="3192" w:type="dxa"/>
            <w:vAlign w:val="center"/>
          </w:tcPr>
          <w:p w14:paraId="1222F064" w14:textId="77777777" w:rsidR="006824C5" w:rsidRPr="00FC3ED4" w:rsidRDefault="00B358AE" w:rsidP="009F197C">
            <w:pPr>
              <w:pStyle w:val="UponorBildunterschrift"/>
              <w:rPr>
                <w:b/>
                <w:sz w:val="15"/>
                <w:szCs w:val="15"/>
              </w:rPr>
            </w:pPr>
            <w:r w:rsidRPr="00FC3ED4">
              <w:rPr>
                <w:b/>
                <w:sz w:val="15"/>
                <w:szCs w:val="15"/>
              </w:rPr>
              <w:t>Abb</w:t>
            </w:r>
            <w:r w:rsidR="009F197C" w:rsidRPr="00FC3ED4">
              <w:rPr>
                <w:b/>
                <w:sz w:val="15"/>
                <w:szCs w:val="15"/>
              </w:rPr>
              <w:t>.</w:t>
            </w:r>
            <w:r w:rsidRPr="00FC3ED4">
              <w:rPr>
                <w:b/>
                <w:sz w:val="15"/>
                <w:szCs w:val="15"/>
              </w:rPr>
              <w:t xml:space="preserve"> 2: </w:t>
            </w:r>
          </w:p>
          <w:p w14:paraId="616CEF3D" w14:textId="77777777" w:rsidR="008C1766" w:rsidRPr="00C0593F" w:rsidRDefault="00FC3ED4" w:rsidP="00D06CD2">
            <w:pPr>
              <w:pStyle w:val="UponorBildunterschrift"/>
            </w:pPr>
            <w:r w:rsidRPr="00FC3ED4">
              <w:rPr>
                <w:sz w:val="15"/>
                <w:szCs w:val="15"/>
                <w:shd w:val="clear" w:color="auto" w:fill="FAF9F8"/>
              </w:rPr>
              <w:t xml:space="preserve">Separater Installationsschacht für die Kaltwasser-Steigleitung – </w:t>
            </w:r>
            <w:r w:rsidR="00D06CD2">
              <w:rPr>
                <w:sz w:val="15"/>
                <w:szCs w:val="15"/>
                <w:shd w:val="clear" w:color="auto" w:fill="FAF9F8"/>
              </w:rPr>
              <w:t>d</w:t>
            </w:r>
            <w:r w:rsidRPr="00FC3ED4">
              <w:rPr>
                <w:sz w:val="15"/>
                <w:szCs w:val="15"/>
                <w:shd w:val="clear" w:color="auto" w:fill="FAF9F8"/>
              </w:rPr>
              <w:t>er kosteneffizienteste und wirksamste Schutz vor Erwärmung der Kaltwasserleitung über 25°C.</w:t>
            </w:r>
            <w:r w:rsidR="008C1766" w:rsidRPr="00FC3ED4">
              <w:rPr>
                <w:sz w:val="15"/>
                <w:szCs w:val="15"/>
              </w:rPr>
              <w:br/>
            </w:r>
            <w:r w:rsidR="008C1766" w:rsidRPr="00FC3ED4">
              <w:rPr>
                <w:b/>
                <w:bCs/>
                <w:sz w:val="15"/>
                <w:szCs w:val="15"/>
              </w:rPr>
              <w:t>Quelle: Uponor</w:t>
            </w:r>
          </w:p>
        </w:tc>
      </w:tr>
      <w:tr w:rsidR="006824C5" w:rsidRPr="00892A62" w14:paraId="59BB0115" w14:textId="77777777" w:rsidTr="008A08D3">
        <w:tc>
          <w:tcPr>
            <w:tcW w:w="3969" w:type="dxa"/>
            <w:vAlign w:val="center"/>
          </w:tcPr>
          <w:p w14:paraId="76590963" w14:textId="77777777" w:rsidR="006824C5" w:rsidRDefault="00FC3ED4" w:rsidP="008A08D3">
            <w:pPr>
              <w:spacing w:line="260" w:lineRule="atLeast"/>
              <w:ind w:right="-69"/>
              <w:rPr>
                <w:lang w:val="de-DE"/>
              </w:rPr>
            </w:pPr>
            <w:r w:rsidRPr="003503F4">
              <w:rPr>
                <w:noProof/>
                <w:lang w:val="de-DE"/>
              </w:rPr>
              <w:lastRenderedPageBreak/>
              <w:drawing>
                <wp:inline distT="0" distB="0" distL="0" distR="0" wp14:anchorId="38E595D3" wp14:editId="5AB18602">
                  <wp:extent cx="2477278" cy="1480578"/>
                  <wp:effectExtent l="0" t="0" r="0" b="5715"/>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490593" cy="1488536"/>
                          </a:xfrm>
                          <a:prstGeom prst="rect">
                            <a:avLst/>
                          </a:prstGeom>
                        </pic:spPr>
                      </pic:pic>
                    </a:graphicData>
                  </a:graphic>
                </wp:inline>
              </w:drawing>
            </w:r>
          </w:p>
          <w:p w14:paraId="50CA10D4" w14:textId="77777777" w:rsidR="00FC3ED4" w:rsidRPr="00037664" w:rsidRDefault="00FC3ED4" w:rsidP="008A08D3">
            <w:pPr>
              <w:spacing w:line="260" w:lineRule="atLeast"/>
              <w:ind w:right="-69"/>
              <w:rPr>
                <w:lang w:val="de-DE"/>
              </w:rPr>
            </w:pPr>
          </w:p>
        </w:tc>
        <w:tc>
          <w:tcPr>
            <w:tcW w:w="3192" w:type="dxa"/>
            <w:vAlign w:val="center"/>
          </w:tcPr>
          <w:p w14:paraId="72F46436" w14:textId="77777777" w:rsidR="006824C5" w:rsidRPr="00FC3ED4" w:rsidRDefault="006824C5" w:rsidP="009F197C">
            <w:pPr>
              <w:pStyle w:val="UponorBildunterschrift"/>
              <w:rPr>
                <w:b/>
                <w:sz w:val="15"/>
                <w:szCs w:val="15"/>
              </w:rPr>
            </w:pPr>
            <w:r w:rsidRPr="00FC3ED4">
              <w:rPr>
                <w:b/>
                <w:sz w:val="15"/>
                <w:szCs w:val="15"/>
              </w:rPr>
              <w:t>Abb. 3:</w:t>
            </w:r>
          </w:p>
          <w:p w14:paraId="24B56B99" w14:textId="77777777" w:rsidR="00FC3ED4" w:rsidRPr="00FC3ED4" w:rsidRDefault="00FC3ED4" w:rsidP="009F197C">
            <w:pPr>
              <w:pStyle w:val="UponorBildunterschrift"/>
              <w:rPr>
                <w:sz w:val="15"/>
                <w:szCs w:val="15"/>
                <w:shd w:val="clear" w:color="auto" w:fill="FAF9F8"/>
              </w:rPr>
            </w:pPr>
            <w:r w:rsidRPr="00FC3ED4">
              <w:rPr>
                <w:sz w:val="15"/>
                <w:szCs w:val="15"/>
                <w:shd w:val="clear" w:color="auto" w:fill="FAF9F8"/>
              </w:rPr>
              <w:t>Einschleifen der Zirkulation</w:t>
            </w:r>
            <w:r w:rsidR="00D06CD2">
              <w:rPr>
                <w:sz w:val="15"/>
                <w:szCs w:val="15"/>
                <w:shd w:val="clear" w:color="auto" w:fill="FAF9F8"/>
              </w:rPr>
              <w:t>:</w:t>
            </w:r>
            <w:r w:rsidRPr="00FC3ED4">
              <w:rPr>
                <w:sz w:val="15"/>
                <w:szCs w:val="15"/>
                <w:shd w:val="clear" w:color="auto" w:fill="FAF9F8"/>
              </w:rPr>
              <w:t xml:space="preserve"> Zirkulation innerhalb von Vor- oder Trennwänden gemeinsam mit PWC-Trinkwasserleitungen bringt hohe Umgebungstemperaturen und sorgt dauerhaft für Probleme bei der Kaltwasser-Temperaturhaltung.</w:t>
            </w:r>
          </w:p>
          <w:p w14:paraId="5EED8959" w14:textId="77777777" w:rsidR="006824C5" w:rsidRPr="006824C5" w:rsidRDefault="006824C5" w:rsidP="00FC3ED4">
            <w:pPr>
              <w:pStyle w:val="UponorBildunterschrift"/>
              <w:rPr>
                <w:b/>
              </w:rPr>
            </w:pPr>
            <w:r w:rsidRPr="00FC3ED4">
              <w:rPr>
                <w:b/>
                <w:sz w:val="15"/>
                <w:szCs w:val="15"/>
              </w:rPr>
              <w:t xml:space="preserve">Quelle: </w:t>
            </w:r>
            <w:r w:rsidR="00FC3ED4" w:rsidRPr="00FC3ED4">
              <w:rPr>
                <w:b/>
                <w:sz w:val="15"/>
                <w:szCs w:val="15"/>
              </w:rPr>
              <w:t>Uponor</w:t>
            </w:r>
          </w:p>
        </w:tc>
      </w:tr>
      <w:tr w:rsidR="003D2A2E" w:rsidRPr="00D06CD2" w14:paraId="4D7AE5F4" w14:textId="77777777" w:rsidTr="008A08D3">
        <w:tc>
          <w:tcPr>
            <w:tcW w:w="3969" w:type="dxa"/>
            <w:vAlign w:val="center"/>
          </w:tcPr>
          <w:p w14:paraId="76257617" w14:textId="77777777" w:rsidR="00FC3ED4" w:rsidRDefault="00FC3ED4" w:rsidP="008A08D3">
            <w:pPr>
              <w:spacing w:line="260" w:lineRule="atLeast"/>
              <w:ind w:right="-69"/>
              <w:rPr>
                <w:noProof/>
                <w:lang w:val="de-DE"/>
              </w:rPr>
            </w:pPr>
            <w:r w:rsidRPr="00106F60">
              <w:rPr>
                <w:noProof/>
                <w:sz w:val="15"/>
                <w:szCs w:val="15"/>
                <w:shd w:val="clear" w:color="auto" w:fill="FAF9F8"/>
                <w:lang w:val="de-DE"/>
              </w:rPr>
              <w:drawing>
                <wp:inline distT="0" distB="0" distL="0" distR="0" wp14:anchorId="676EEA11" wp14:editId="25168B3C">
                  <wp:extent cx="2467947" cy="1497036"/>
                  <wp:effectExtent l="0" t="0" r="889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486225" cy="1508124"/>
                          </a:xfrm>
                          <a:prstGeom prst="rect">
                            <a:avLst/>
                          </a:prstGeom>
                        </pic:spPr>
                      </pic:pic>
                    </a:graphicData>
                  </a:graphic>
                </wp:inline>
              </w:drawing>
            </w:r>
          </w:p>
          <w:p w14:paraId="16304D0A" w14:textId="77777777" w:rsidR="003D2A2E" w:rsidRDefault="003D2A2E" w:rsidP="008A08D3">
            <w:pPr>
              <w:spacing w:line="260" w:lineRule="atLeast"/>
              <w:ind w:right="-69"/>
              <w:rPr>
                <w:noProof/>
                <w:lang w:val="de-DE"/>
              </w:rPr>
            </w:pPr>
          </w:p>
        </w:tc>
        <w:tc>
          <w:tcPr>
            <w:tcW w:w="3192" w:type="dxa"/>
            <w:vAlign w:val="center"/>
          </w:tcPr>
          <w:p w14:paraId="560835B3" w14:textId="77777777" w:rsidR="003D2A2E" w:rsidRPr="00FC3ED4" w:rsidRDefault="003D2A2E" w:rsidP="009F197C">
            <w:pPr>
              <w:pStyle w:val="UponorBildunterschrift"/>
              <w:rPr>
                <w:b/>
                <w:sz w:val="15"/>
                <w:szCs w:val="15"/>
              </w:rPr>
            </w:pPr>
            <w:r w:rsidRPr="00FC3ED4">
              <w:rPr>
                <w:b/>
                <w:sz w:val="15"/>
                <w:szCs w:val="15"/>
              </w:rPr>
              <w:t>Abb. 4</w:t>
            </w:r>
          </w:p>
          <w:p w14:paraId="1400EF4B" w14:textId="77777777" w:rsidR="00FC3ED4" w:rsidRPr="00FC3ED4" w:rsidRDefault="00FC3ED4" w:rsidP="009F197C">
            <w:pPr>
              <w:pStyle w:val="UponorBildunterschrift"/>
              <w:rPr>
                <w:sz w:val="15"/>
                <w:szCs w:val="15"/>
                <w:shd w:val="clear" w:color="auto" w:fill="FAF9F8"/>
              </w:rPr>
            </w:pPr>
            <w:r w:rsidRPr="00FC3ED4">
              <w:rPr>
                <w:sz w:val="15"/>
                <w:szCs w:val="15"/>
                <w:shd w:val="clear" w:color="auto" w:fill="FAF9F8"/>
              </w:rPr>
              <w:t>Durchschleif-Ringinstallation im Stockwerk</w:t>
            </w:r>
            <w:r w:rsidR="00D06CD2">
              <w:rPr>
                <w:sz w:val="15"/>
                <w:szCs w:val="15"/>
                <w:shd w:val="clear" w:color="auto" w:fill="FAF9F8"/>
              </w:rPr>
              <w:t xml:space="preserve">: </w:t>
            </w:r>
            <w:r w:rsidRPr="00FC3ED4">
              <w:rPr>
                <w:sz w:val="15"/>
                <w:szCs w:val="15"/>
                <w:shd w:val="clear" w:color="auto" w:fill="FAF9F8"/>
              </w:rPr>
              <w:t xml:space="preserve"> In Stagnationsphasen erreichen sowohl Kaltwasser- als auch Warmwasserleitung in der Installation schnell den unkritischen Temperaturbereich. Das Ergebnis</w:t>
            </w:r>
            <w:r w:rsidR="00D06CD2">
              <w:rPr>
                <w:sz w:val="15"/>
                <w:szCs w:val="15"/>
                <w:shd w:val="clear" w:color="auto" w:fill="FAF9F8"/>
              </w:rPr>
              <w:t xml:space="preserve"> ist</w:t>
            </w:r>
            <w:r w:rsidRPr="00FC3ED4">
              <w:rPr>
                <w:sz w:val="15"/>
                <w:szCs w:val="15"/>
                <w:shd w:val="clear" w:color="auto" w:fill="FAF9F8"/>
              </w:rPr>
              <w:t xml:space="preserve"> eine funktionierende Temperaturhaltung unter Stagnation und bestmöglicher Wasseraustausch bei jeder Entnahme.</w:t>
            </w:r>
          </w:p>
          <w:p w14:paraId="02E8CCDE" w14:textId="77777777" w:rsidR="00FC3ED4" w:rsidRDefault="003D2A2E" w:rsidP="009F197C">
            <w:pPr>
              <w:pStyle w:val="UponorBildunterschrift"/>
              <w:rPr>
                <w:b/>
                <w:sz w:val="15"/>
                <w:szCs w:val="15"/>
              </w:rPr>
            </w:pPr>
            <w:r w:rsidRPr="00FC3ED4">
              <w:rPr>
                <w:b/>
                <w:sz w:val="15"/>
                <w:szCs w:val="15"/>
              </w:rPr>
              <w:t>Quelle: Uponor</w:t>
            </w:r>
          </w:p>
          <w:p w14:paraId="3808121A" w14:textId="77777777" w:rsidR="00FC3ED4" w:rsidRDefault="00FC3ED4" w:rsidP="009F197C">
            <w:pPr>
              <w:pStyle w:val="UponorBildunterschrift"/>
              <w:rPr>
                <w:b/>
                <w:sz w:val="15"/>
                <w:szCs w:val="15"/>
              </w:rPr>
            </w:pPr>
          </w:p>
          <w:p w14:paraId="28AB44CB" w14:textId="77777777" w:rsidR="00FC3ED4" w:rsidRDefault="00FC3ED4" w:rsidP="009F197C">
            <w:pPr>
              <w:pStyle w:val="UponorBildunterschrift"/>
              <w:rPr>
                <w:b/>
              </w:rPr>
            </w:pPr>
          </w:p>
        </w:tc>
      </w:tr>
      <w:tr w:rsidR="00FC3ED4" w:rsidRPr="007F604C" w14:paraId="214BE15B" w14:textId="77777777" w:rsidTr="008A08D3">
        <w:tc>
          <w:tcPr>
            <w:tcW w:w="3969" w:type="dxa"/>
            <w:vAlign w:val="center"/>
          </w:tcPr>
          <w:p w14:paraId="7ED4A30B" w14:textId="77777777" w:rsidR="00FC3ED4" w:rsidRPr="00106F60" w:rsidRDefault="00FC3ED4" w:rsidP="008A08D3">
            <w:pPr>
              <w:spacing w:line="260" w:lineRule="atLeast"/>
              <w:ind w:right="-69"/>
              <w:rPr>
                <w:noProof/>
                <w:sz w:val="15"/>
                <w:szCs w:val="15"/>
                <w:shd w:val="clear" w:color="auto" w:fill="FAF9F8"/>
              </w:rPr>
            </w:pPr>
            <w:r w:rsidRPr="009C61C4">
              <w:rPr>
                <w:noProof/>
                <w:sz w:val="15"/>
                <w:szCs w:val="15"/>
                <w:shd w:val="clear" w:color="auto" w:fill="FAF9F8"/>
                <w:lang w:val="de-DE"/>
              </w:rPr>
              <w:drawing>
                <wp:inline distT="0" distB="0" distL="0" distR="0" wp14:anchorId="6CE83657" wp14:editId="237994A1">
                  <wp:extent cx="2402633" cy="1240248"/>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429249" cy="1253987"/>
                          </a:xfrm>
                          <a:prstGeom prst="rect">
                            <a:avLst/>
                          </a:prstGeom>
                        </pic:spPr>
                      </pic:pic>
                    </a:graphicData>
                  </a:graphic>
                </wp:inline>
              </w:drawing>
            </w:r>
          </w:p>
        </w:tc>
        <w:tc>
          <w:tcPr>
            <w:tcW w:w="3192" w:type="dxa"/>
            <w:vAlign w:val="center"/>
          </w:tcPr>
          <w:p w14:paraId="3E7FE24B" w14:textId="77777777" w:rsidR="00FC3ED4" w:rsidRPr="00FC3ED4" w:rsidRDefault="00FC3ED4" w:rsidP="00FC3ED4">
            <w:pPr>
              <w:pStyle w:val="UponorBildunterschrift"/>
              <w:rPr>
                <w:b/>
                <w:sz w:val="15"/>
                <w:szCs w:val="15"/>
              </w:rPr>
            </w:pPr>
            <w:r w:rsidRPr="00FC3ED4">
              <w:rPr>
                <w:b/>
                <w:sz w:val="15"/>
                <w:szCs w:val="15"/>
              </w:rPr>
              <w:t>Abb. 5</w:t>
            </w:r>
          </w:p>
          <w:p w14:paraId="4B19367B" w14:textId="77777777" w:rsidR="00FC3ED4" w:rsidRPr="00FC3ED4" w:rsidRDefault="00233775" w:rsidP="00D06CD2">
            <w:pPr>
              <w:pStyle w:val="UponorBildunterschrift"/>
              <w:rPr>
                <w:b/>
                <w:sz w:val="15"/>
                <w:szCs w:val="15"/>
              </w:rPr>
            </w:pPr>
            <w:r w:rsidRPr="00233775">
              <w:rPr>
                <w:sz w:val="15"/>
                <w:szCs w:val="15"/>
                <w:shd w:val="clear" w:color="auto" w:fill="FAF9F8"/>
              </w:rPr>
              <w:t>Durchwärmung von stagnierenden Warmwasser-Abzweigen im Infrarot sichtbar gemacht. Die abzweigende PWH-Stichleitung – hier zu einem nicht genutzten Ausgussbecken – stagniert über längere Zeit in einem sehr ungünstigen Temperaturbereich.</w:t>
            </w:r>
            <w:r w:rsidR="00D06CD2">
              <w:rPr>
                <w:sz w:val="15"/>
                <w:szCs w:val="15"/>
                <w:shd w:val="clear" w:color="auto" w:fill="FAF9F8"/>
              </w:rPr>
              <w:t xml:space="preserve"> </w:t>
            </w:r>
            <w:r w:rsidR="00FC3ED4" w:rsidRPr="00FC3ED4">
              <w:rPr>
                <w:b/>
                <w:sz w:val="15"/>
                <w:szCs w:val="15"/>
              </w:rPr>
              <w:t>Quelle: Uponor</w:t>
            </w:r>
          </w:p>
        </w:tc>
      </w:tr>
      <w:tr w:rsidR="00FC3ED4" w:rsidRPr="007F604C" w14:paraId="2DA1CE3A" w14:textId="77777777" w:rsidTr="008A08D3">
        <w:tc>
          <w:tcPr>
            <w:tcW w:w="3969" w:type="dxa"/>
            <w:vAlign w:val="center"/>
          </w:tcPr>
          <w:p w14:paraId="77111D46" w14:textId="77777777" w:rsidR="00FC3ED4" w:rsidRPr="00233775" w:rsidRDefault="00FC3ED4" w:rsidP="008A08D3">
            <w:pPr>
              <w:spacing w:line="260" w:lineRule="atLeast"/>
              <w:ind w:right="-69"/>
              <w:rPr>
                <w:noProof/>
                <w:sz w:val="15"/>
                <w:szCs w:val="15"/>
                <w:shd w:val="clear" w:color="auto" w:fill="FAF9F8"/>
                <w:lang w:val="de-DE"/>
              </w:rPr>
            </w:pPr>
          </w:p>
        </w:tc>
        <w:tc>
          <w:tcPr>
            <w:tcW w:w="3192" w:type="dxa"/>
            <w:vAlign w:val="center"/>
          </w:tcPr>
          <w:p w14:paraId="669CEFA1" w14:textId="77777777" w:rsidR="00FC3ED4" w:rsidRPr="00FC3ED4" w:rsidRDefault="00FC3ED4" w:rsidP="00FC3ED4">
            <w:pPr>
              <w:pStyle w:val="UponorBildunterschrift"/>
              <w:rPr>
                <w:b/>
                <w:sz w:val="15"/>
                <w:szCs w:val="15"/>
              </w:rPr>
            </w:pPr>
          </w:p>
        </w:tc>
      </w:tr>
      <w:tr w:rsidR="00FC3ED4" w:rsidRPr="00FC3ED4" w14:paraId="36D3DEB9" w14:textId="77777777" w:rsidTr="008A08D3">
        <w:tc>
          <w:tcPr>
            <w:tcW w:w="3969" w:type="dxa"/>
            <w:vAlign w:val="center"/>
          </w:tcPr>
          <w:p w14:paraId="33715FA3" w14:textId="77777777" w:rsidR="00FC3ED4" w:rsidRPr="00233775" w:rsidRDefault="00FC3ED4" w:rsidP="008A08D3">
            <w:pPr>
              <w:spacing w:line="260" w:lineRule="atLeast"/>
              <w:ind w:right="-69"/>
              <w:rPr>
                <w:noProof/>
                <w:sz w:val="15"/>
                <w:szCs w:val="15"/>
                <w:shd w:val="clear" w:color="auto" w:fill="FAF9F8"/>
                <w:lang w:val="de-DE"/>
              </w:rPr>
            </w:pPr>
            <w:r w:rsidRPr="00384CD7">
              <w:rPr>
                <w:noProof/>
                <w:sz w:val="15"/>
                <w:szCs w:val="15"/>
                <w:shd w:val="clear" w:color="auto" w:fill="FAF9F8"/>
                <w:lang w:val="de-DE"/>
              </w:rPr>
              <w:drawing>
                <wp:anchor distT="0" distB="0" distL="114300" distR="114300" simplePos="0" relativeHeight="251659264" behindDoc="0" locked="0" layoutInCell="1" allowOverlap="1" wp14:anchorId="0A47A30F" wp14:editId="79471D42">
                  <wp:simplePos x="0" y="0"/>
                  <wp:positionH relativeFrom="margin">
                    <wp:posOffset>41910</wp:posOffset>
                  </wp:positionH>
                  <wp:positionV relativeFrom="paragraph">
                    <wp:posOffset>48260</wp:posOffset>
                  </wp:positionV>
                  <wp:extent cx="2341880" cy="1618615"/>
                  <wp:effectExtent l="0" t="0" r="1270" b="635"/>
                  <wp:wrapNone/>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2341880" cy="1618615"/>
                          </a:xfrm>
                          <a:prstGeom prst="rect">
                            <a:avLst/>
                          </a:prstGeom>
                        </pic:spPr>
                      </pic:pic>
                    </a:graphicData>
                  </a:graphic>
                  <wp14:sizeRelH relativeFrom="page">
                    <wp14:pctWidth>0</wp14:pctWidth>
                  </wp14:sizeRelH>
                  <wp14:sizeRelV relativeFrom="page">
                    <wp14:pctHeight>0</wp14:pctHeight>
                  </wp14:sizeRelV>
                </wp:anchor>
              </w:drawing>
            </w:r>
          </w:p>
        </w:tc>
        <w:tc>
          <w:tcPr>
            <w:tcW w:w="3192" w:type="dxa"/>
            <w:vAlign w:val="center"/>
          </w:tcPr>
          <w:p w14:paraId="1F6EBE84" w14:textId="77777777" w:rsidR="00FC3ED4" w:rsidRPr="00FC3ED4" w:rsidRDefault="00FC3ED4" w:rsidP="00FC3ED4">
            <w:pPr>
              <w:pStyle w:val="UponorBildunterschrift"/>
              <w:rPr>
                <w:b/>
                <w:sz w:val="15"/>
                <w:szCs w:val="15"/>
              </w:rPr>
            </w:pPr>
            <w:r>
              <w:rPr>
                <w:b/>
                <w:sz w:val="15"/>
                <w:szCs w:val="15"/>
              </w:rPr>
              <w:t>Abb. 6</w:t>
            </w:r>
          </w:p>
          <w:p w14:paraId="768FA0AC" w14:textId="77777777" w:rsidR="00FC3ED4" w:rsidRDefault="00FC3ED4" w:rsidP="00FC3ED4">
            <w:pPr>
              <w:pStyle w:val="UponorBildunterschrift"/>
              <w:rPr>
                <w:sz w:val="15"/>
                <w:szCs w:val="15"/>
                <w:shd w:val="clear" w:color="auto" w:fill="FAF9F8"/>
              </w:rPr>
            </w:pPr>
            <w:r>
              <w:rPr>
                <w:sz w:val="15"/>
                <w:szCs w:val="15"/>
                <w:shd w:val="clear" w:color="auto" w:fill="FAF9F8"/>
              </w:rPr>
              <w:t>Labormessungen an einem typischen Installationsschacht mit Warmwasser</w:t>
            </w:r>
            <w:r w:rsidR="00D06CD2">
              <w:rPr>
                <w:sz w:val="15"/>
                <w:szCs w:val="15"/>
                <w:shd w:val="clear" w:color="auto" w:fill="FAF9F8"/>
              </w:rPr>
              <w:t>z</w:t>
            </w:r>
            <w:r>
              <w:rPr>
                <w:sz w:val="15"/>
                <w:szCs w:val="15"/>
                <w:shd w:val="clear" w:color="auto" w:fill="FAF9F8"/>
              </w:rPr>
              <w:t>irkulation</w:t>
            </w:r>
            <w:r w:rsidR="00D06CD2">
              <w:rPr>
                <w:sz w:val="15"/>
                <w:szCs w:val="15"/>
                <w:shd w:val="clear" w:color="auto" w:fill="FAF9F8"/>
              </w:rPr>
              <w:t>.</w:t>
            </w:r>
            <w:r>
              <w:rPr>
                <w:sz w:val="15"/>
                <w:szCs w:val="15"/>
                <w:shd w:val="clear" w:color="auto" w:fill="FAF9F8"/>
              </w:rPr>
              <w:t xml:space="preserve"> Auch eine über 80 mm PUR-Dämmstoff thermisch „entkoppelte“ und zu 100</w:t>
            </w:r>
            <w:r w:rsidR="00D06CD2">
              <w:rPr>
                <w:sz w:val="15"/>
                <w:szCs w:val="15"/>
                <w:shd w:val="clear" w:color="auto" w:fill="FAF9F8"/>
              </w:rPr>
              <w:t xml:space="preserve"> </w:t>
            </w:r>
            <w:r>
              <w:rPr>
                <w:sz w:val="15"/>
                <w:szCs w:val="15"/>
                <w:shd w:val="clear" w:color="auto" w:fill="FAF9F8"/>
              </w:rPr>
              <w:t>% gedämmte PWC-Steigleitung erreicht bereits nach 6 Stunden 25°C. Noch bedenklicher</w:t>
            </w:r>
            <w:r w:rsidR="00D06CD2">
              <w:rPr>
                <w:sz w:val="15"/>
                <w:szCs w:val="15"/>
                <w:shd w:val="clear" w:color="auto" w:fill="FAF9F8"/>
              </w:rPr>
              <w:t>:</w:t>
            </w:r>
            <w:r>
              <w:rPr>
                <w:sz w:val="15"/>
                <w:szCs w:val="15"/>
                <w:shd w:val="clear" w:color="auto" w:fill="FAF9F8"/>
              </w:rPr>
              <w:t xml:space="preserve"> Die abzweigende PWH-Leitung bleibt in Stagnationsphasen dauerhaft bei etwa 40°C bis 44°C.</w:t>
            </w:r>
          </w:p>
          <w:p w14:paraId="7F13D4B3" w14:textId="77777777" w:rsidR="00FC3ED4" w:rsidRPr="00FC3ED4" w:rsidRDefault="00FC3ED4" w:rsidP="00FC3ED4">
            <w:pPr>
              <w:pStyle w:val="UponorBildunterschrift"/>
              <w:rPr>
                <w:b/>
                <w:sz w:val="15"/>
                <w:szCs w:val="15"/>
              </w:rPr>
            </w:pPr>
            <w:r w:rsidRPr="00FC3ED4">
              <w:rPr>
                <w:b/>
                <w:sz w:val="15"/>
                <w:szCs w:val="15"/>
              </w:rPr>
              <w:t>Quelle: Uponor</w:t>
            </w:r>
          </w:p>
        </w:tc>
      </w:tr>
      <w:tr w:rsidR="00233775" w:rsidRPr="00DB3BAC" w14:paraId="21C3586C" w14:textId="77777777" w:rsidTr="008A08D3">
        <w:tc>
          <w:tcPr>
            <w:tcW w:w="3969" w:type="dxa"/>
            <w:vAlign w:val="center"/>
          </w:tcPr>
          <w:p w14:paraId="7914373F" w14:textId="77777777" w:rsidR="00233775" w:rsidRPr="00384CD7" w:rsidRDefault="00233775" w:rsidP="008A08D3">
            <w:pPr>
              <w:spacing w:line="260" w:lineRule="atLeast"/>
              <w:ind w:right="-69"/>
              <w:rPr>
                <w:noProof/>
                <w:sz w:val="15"/>
                <w:szCs w:val="15"/>
                <w:shd w:val="clear" w:color="auto" w:fill="FAF9F8"/>
              </w:rPr>
            </w:pPr>
            <w:r w:rsidRPr="00F71DB3">
              <w:rPr>
                <w:noProof/>
                <w:sz w:val="15"/>
                <w:szCs w:val="15"/>
                <w:shd w:val="clear" w:color="auto" w:fill="FAF9F8"/>
                <w:lang w:val="de-DE"/>
              </w:rPr>
              <w:lastRenderedPageBreak/>
              <w:drawing>
                <wp:inline distT="0" distB="0" distL="0" distR="0" wp14:anchorId="383A70A0" wp14:editId="34FF8982">
                  <wp:extent cx="2450399" cy="1474237"/>
                  <wp:effectExtent l="0" t="0" r="762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458478" cy="1479097"/>
                          </a:xfrm>
                          <a:prstGeom prst="rect">
                            <a:avLst/>
                          </a:prstGeom>
                        </pic:spPr>
                      </pic:pic>
                    </a:graphicData>
                  </a:graphic>
                </wp:inline>
              </w:drawing>
            </w:r>
          </w:p>
        </w:tc>
        <w:tc>
          <w:tcPr>
            <w:tcW w:w="3192" w:type="dxa"/>
            <w:vAlign w:val="center"/>
          </w:tcPr>
          <w:p w14:paraId="17985623" w14:textId="77777777" w:rsidR="00233775" w:rsidRPr="00FC3ED4" w:rsidRDefault="00233775" w:rsidP="00233775">
            <w:pPr>
              <w:pStyle w:val="UponorBildunterschrift"/>
              <w:rPr>
                <w:b/>
                <w:sz w:val="15"/>
                <w:szCs w:val="15"/>
              </w:rPr>
            </w:pPr>
            <w:r>
              <w:rPr>
                <w:b/>
                <w:sz w:val="15"/>
                <w:szCs w:val="15"/>
              </w:rPr>
              <w:t xml:space="preserve">Abb. </w:t>
            </w:r>
            <w:r w:rsidR="00DB3BAC">
              <w:rPr>
                <w:b/>
                <w:sz w:val="15"/>
                <w:szCs w:val="15"/>
              </w:rPr>
              <w:t>7</w:t>
            </w:r>
          </w:p>
          <w:p w14:paraId="4A2D4612" w14:textId="77777777" w:rsidR="00233775" w:rsidRDefault="00233775" w:rsidP="00233775">
            <w:pPr>
              <w:pStyle w:val="UponorBildunterschrift"/>
              <w:rPr>
                <w:sz w:val="15"/>
                <w:szCs w:val="15"/>
                <w:shd w:val="clear" w:color="auto" w:fill="FAF9F8"/>
              </w:rPr>
            </w:pPr>
            <w:r>
              <w:rPr>
                <w:sz w:val="15"/>
                <w:szCs w:val="15"/>
                <w:shd w:val="clear" w:color="auto" w:fill="FAF9F8"/>
              </w:rPr>
              <w:t>Schwachstelle Zirkulation</w:t>
            </w:r>
            <w:r w:rsidR="00DB3BAC">
              <w:rPr>
                <w:sz w:val="15"/>
                <w:szCs w:val="15"/>
                <w:shd w:val="clear" w:color="auto" w:fill="FAF9F8"/>
              </w:rPr>
              <w:t xml:space="preserve">: </w:t>
            </w:r>
            <w:r>
              <w:rPr>
                <w:sz w:val="15"/>
                <w:szCs w:val="15"/>
                <w:shd w:val="clear" w:color="auto" w:fill="FAF9F8"/>
              </w:rPr>
              <w:t>Der Temperaturverlauf bei Stagnation zeigt</w:t>
            </w:r>
            <w:r w:rsidR="00DB3BAC">
              <w:rPr>
                <w:sz w:val="15"/>
                <w:szCs w:val="15"/>
                <w:shd w:val="clear" w:color="auto" w:fill="FAF9F8"/>
              </w:rPr>
              <w:t>, dass n</w:t>
            </w:r>
            <w:r>
              <w:rPr>
                <w:sz w:val="15"/>
                <w:szCs w:val="15"/>
                <w:shd w:val="clear" w:color="auto" w:fill="FAF9F8"/>
              </w:rPr>
              <w:t>ach der letzten Entnahme von Warmwasser die abzweigende PWH-Leitung aufgrund der Wärmeeinwirkung des Zirkulationskreislaufs in jeder Stagnationsphase dauerhaft im kritischen Temperaturbereich bei etwa 42°C</w:t>
            </w:r>
            <w:r w:rsidR="00DB3BAC">
              <w:rPr>
                <w:sz w:val="15"/>
                <w:szCs w:val="15"/>
                <w:shd w:val="clear" w:color="auto" w:fill="FAF9F8"/>
              </w:rPr>
              <w:t xml:space="preserve"> bleibt</w:t>
            </w:r>
            <w:r>
              <w:rPr>
                <w:sz w:val="15"/>
                <w:szCs w:val="15"/>
                <w:shd w:val="clear" w:color="auto" w:fill="FAF9F8"/>
              </w:rPr>
              <w:t xml:space="preserve">. </w:t>
            </w:r>
          </w:p>
          <w:p w14:paraId="45E5F3B6" w14:textId="77777777" w:rsidR="00233775" w:rsidRDefault="00233775" w:rsidP="00233775">
            <w:pPr>
              <w:pStyle w:val="UponorBildunterschrift"/>
              <w:rPr>
                <w:b/>
                <w:sz w:val="15"/>
                <w:szCs w:val="15"/>
              </w:rPr>
            </w:pPr>
            <w:r w:rsidRPr="00FC3ED4">
              <w:rPr>
                <w:b/>
                <w:sz w:val="15"/>
                <w:szCs w:val="15"/>
              </w:rPr>
              <w:t>Quelle: Uponor</w:t>
            </w:r>
          </w:p>
        </w:tc>
      </w:tr>
      <w:tr w:rsidR="003D2A2E" w:rsidRPr="00DB3BAC" w14:paraId="1A84BA23" w14:textId="77777777" w:rsidTr="008A08D3">
        <w:tc>
          <w:tcPr>
            <w:tcW w:w="3969" w:type="dxa"/>
            <w:vAlign w:val="center"/>
          </w:tcPr>
          <w:p w14:paraId="5E23EFC3" w14:textId="77777777" w:rsidR="003D2A2E" w:rsidRDefault="003D2A2E" w:rsidP="008A08D3">
            <w:pPr>
              <w:spacing w:line="260" w:lineRule="atLeast"/>
              <w:ind w:right="-69"/>
              <w:rPr>
                <w:noProof/>
                <w:lang w:val="de-DE"/>
              </w:rPr>
            </w:pPr>
          </w:p>
          <w:p w14:paraId="23B20573" w14:textId="77777777" w:rsidR="00FC3ED4" w:rsidRPr="00FC3ED4" w:rsidRDefault="00FC3ED4" w:rsidP="008A08D3">
            <w:pPr>
              <w:spacing w:line="260" w:lineRule="atLeast"/>
              <w:ind w:right="-69"/>
              <w:rPr>
                <w:noProof/>
                <w:lang w:val="de-DE"/>
              </w:rPr>
            </w:pPr>
          </w:p>
        </w:tc>
        <w:tc>
          <w:tcPr>
            <w:tcW w:w="3192" w:type="dxa"/>
            <w:vAlign w:val="center"/>
          </w:tcPr>
          <w:p w14:paraId="7F87DF0C" w14:textId="77777777" w:rsidR="003D2A2E" w:rsidRDefault="003D2A2E" w:rsidP="009F197C">
            <w:pPr>
              <w:pStyle w:val="UponorBildunterschrift"/>
              <w:rPr>
                <w:b/>
              </w:rPr>
            </w:pPr>
          </w:p>
        </w:tc>
      </w:tr>
      <w:tr w:rsidR="00FC3ED4" w:rsidRPr="00DB3BAC" w14:paraId="2FA29950" w14:textId="77777777" w:rsidTr="008A08D3">
        <w:tc>
          <w:tcPr>
            <w:tcW w:w="3969" w:type="dxa"/>
            <w:vAlign w:val="center"/>
          </w:tcPr>
          <w:p w14:paraId="70E57E0B" w14:textId="77777777" w:rsidR="00FC3ED4" w:rsidRPr="00FC3ED4" w:rsidRDefault="00FC3ED4" w:rsidP="008A08D3">
            <w:pPr>
              <w:spacing w:line="260" w:lineRule="atLeast"/>
              <w:ind w:right="-69"/>
              <w:rPr>
                <w:noProof/>
                <w:sz w:val="15"/>
                <w:szCs w:val="15"/>
                <w:shd w:val="clear" w:color="auto" w:fill="FAF9F8"/>
                <w:lang w:val="de-DE"/>
              </w:rPr>
            </w:pPr>
          </w:p>
        </w:tc>
        <w:tc>
          <w:tcPr>
            <w:tcW w:w="3192" w:type="dxa"/>
            <w:vAlign w:val="center"/>
          </w:tcPr>
          <w:p w14:paraId="2F216814" w14:textId="77777777" w:rsidR="00FC3ED4" w:rsidRPr="00FC3ED4" w:rsidRDefault="00FC3ED4" w:rsidP="009F197C">
            <w:pPr>
              <w:pStyle w:val="UponorBildunterschrift"/>
              <w:rPr>
                <w:b/>
                <w:sz w:val="15"/>
                <w:szCs w:val="15"/>
              </w:rPr>
            </w:pPr>
          </w:p>
        </w:tc>
      </w:tr>
    </w:tbl>
    <w:p w14:paraId="0BE067EF" w14:textId="77777777" w:rsidR="00585D64" w:rsidRDefault="00585D64" w:rsidP="00B308D8">
      <w:pPr>
        <w:pStyle w:val="UponorCopytext"/>
      </w:pPr>
    </w:p>
    <w:p w14:paraId="3AFFF572" w14:textId="77777777" w:rsidR="000665E8" w:rsidRPr="00DB3BAC" w:rsidRDefault="000665E8" w:rsidP="00837B7F">
      <w:pPr>
        <w:spacing w:line="260" w:lineRule="atLeast"/>
        <w:ind w:right="-69"/>
        <w:jc w:val="center"/>
        <w:rPr>
          <w:lang w:val="de-DE"/>
        </w:rPr>
      </w:pPr>
      <w:r w:rsidRPr="000665E8">
        <w:rPr>
          <w:b/>
          <w:bCs/>
          <w:color w:val="0062C8"/>
          <w:sz w:val="16"/>
          <w:szCs w:val="16"/>
          <w:lang w:val="de-DE"/>
        </w:rPr>
        <w:t>- - - - - - - - - - - - - - - - - - - - - - - - - - - -</w:t>
      </w:r>
    </w:p>
    <w:p w14:paraId="0877E40B" w14:textId="77777777" w:rsidR="00837B7F" w:rsidRDefault="00837B7F" w:rsidP="000665E8">
      <w:pPr>
        <w:pStyle w:val="UponorHeadline"/>
      </w:pPr>
      <w:r>
        <w:t xml:space="preserve">                                 </w:t>
      </w:r>
    </w:p>
    <w:p w14:paraId="7A74345D" w14:textId="77777777" w:rsidR="00837B7F" w:rsidRDefault="00837B7F" w:rsidP="000665E8">
      <w:pPr>
        <w:pStyle w:val="UponorHeadline"/>
      </w:pPr>
      <w:r>
        <w:t xml:space="preserve">                                                                                                                                                    </w:t>
      </w:r>
    </w:p>
    <w:sectPr w:rsidR="00837B7F" w:rsidSect="00017714">
      <w:headerReference w:type="even" r:id="rId18"/>
      <w:headerReference w:type="default" r:id="rId19"/>
      <w:footerReference w:type="default" r:id="rId20"/>
      <w:headerReference w:type="first" r:id="rId21"/>
      <w:pgSz w:w="11900" w:h="16840" w:code="9"/>
      <w:pgMar w:top="3119" w:right="2261" w:bottom="1701" w:left="1486" w:header="1349" w:footer="142" w:gutter="0"/>
      <w:lnNumType w:countBy="10" w:distance="284" w:restart="continuous"/>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F8A10E" w16cex:dateUtc="2020-09-01T08: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3B5C6EA1" w16cid:durableId="22F8A10E"/>
  <w16cid:commentId w16cid:paraId="43A456FB" w16cid:durableId="22F8A0A5"/>
  <w16cid:commentId w16cid:paraId="6D53F2EF" w16cid:durableId="22F8A0A6"/>
  <w16cid:commentId w16cid:paraId="753347E3" w16cid:durableId="22F8A0A7"/>
  <w16cid:commentId w16cid:paraId="2E82126E" w16cid:durableId="22F8A0AB"/>
  <w16cid:commentId w16cid:paraId="466EA914" w16cid:durableId="22F8A0AC"/>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0C06E62" w14:textId="77777777" w:rsidR="000D5AD6" w:rsidRDefault="000D5AD6" w:rsidP="0005132C">
      <w:r>
        <w:separator/>
      </w:r>
    </w:p>
    <w:p w14:paraId="31576CEF" w14:textId="77777777" w:rsidR="000D5AD6" w:rsidRDefault="000D5AD6" w:rsidP="0005132C"/>
  </w:endnote>
  <w:endnote w:type="continuationSeparator" w:id="0">
    <w:p w14:paraId="10FCDE9B" w14:textId="77777777" w:rsidR="000D5AD6" w:rsidRDefault="000D5AD6" w:rsidP="0005132C">
      <w:r>
        <w:continuationSeparator/>
      </w:r>
    </w:p>
    <w:p w14:paraId="4FF49EBA" w14:textId="77777777" w:rsidR="000D5AD6" w:rsidRDefault="000D5AD6" w:rsidP="000513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MT">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MS Mincho">
    <w:altName w:val="Yu Gothic UI"/>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463A1C" w14:textId="47B378D7" w:rsidR="006464D1" w:rsidRPr="00816719" w:rsidRDefault="006464D1">
    <w:pPr>
      <w:pStyle w:val="Fuzeile"/>
      <w:rPr>
        <w:sz w:val="12"/>
        <w:szCs w:val="12"/>
      </w:rPr>
    </w:pPr>
    <w:r>
      <w:rPr>
        <w:sz w:val="12"/>
        <w:szCs w:val="12"/>
        <w:lang w:val="de-DE"/>
      </w:rPr>
      <w:t>Seite</w:t>
    </w:r>
    <w:r w:rsidRPr="00816719">
      <w:rPr>
        <w:sz w:val="12"/>
        <w:szCs w:val="12"/>
        <w:lang w:val="de-DE"/>
      </w:rPr>
      <w:t xml:space="preserve"> </w:t>
    </w:r>
    <w:r w:rsidRPr="00816719">
      <w:rPr>
        <w:bCs/>
        <w:sz w:val="12"/>
        <w:szCs w:val="12"/>
      </w:rPr>
      <w:fldChar w:fldCharType="begin"/>
    </w:r>
    <w:r w:rsidRPr="00816719">
      <w:rPr>
        <w:bCs/>
        <w:sz w:val="12"/>
        <w:szCs w:val="12"/>
      </w:rPr>
      <w:instrText>PAGE</w:instrText>
    </w:r>
    <w:r w:rsidRPr="00816719">
      <w:rPr>
        <w:bCs/>
        <w:sz w:val="12"/>
        <w:szCs w:val="12"/>
      </w:rPr>
      <w:fldChar w:fldCharType="separate"/>
    </w:r>
    <w:r w:rsidR="00633F5B">
      <w:rPr>
        <w:bCs/>
        <w:noProof/>
        <w:sz w:val="12"/>
        <w:szCs w:val="12"/>
      </w:rPr>
      <w:t>1</w:t>
    </w:r>
    <w:r w:rsidRPr="00816719">
      <w:rPr>
        <w:bCs/>
        <w:sz w:val="12"/>
        <w:szCs w:val="12"/>
      </w:rPr>
      <w:fldChar w:fldCharType="end"/>
    </w:r>
    <w:r w:rsidRPr="00816719">
      <w:rPr>
        <w:sz w:val="12"/>
        <w:szCs w:val="12"/>
        <w:lang w:val="de-DE"/>
      </w:rPr>
      <w:t xml:space="preserve"> </w:t>
    </w:r>
    <w:r>
      <w:rPr>
        <w:sz w:val="12"/>
        <w:szCs w:val="12"/>
        <w:lang w:val="de-DE"/>
      </w:rPr>
      <w:t>von</w:t>
    </w:r>
    <w:r w:rsidRPr="00816719">
      <w:rPr>
        <w:sz w:val="12"/>
        <w:szCs w:val="12"/>
        <w:lang w:val="de-DE"/>
      </w:rPr>
      <w:t xml:space="preserve"> </w:t>
    </w:r>
    <w:r w:rsidRPr="00816719">
      <w:rPr>
        <w:bCs/>
        <w:sz w:val="12"/>
        <w:szCs w:val="12"/>
      </w:rPr>
      <w:fldChar w:fldCharType="begin"/>
    </w:r>
    <w:r w:rsidRPr="00816719">
      <w:rPr>
        <w:bCs/>
        <w:sz w:val="12"/>
        <w:szCs w:val="12"/>
      </w:rPr>
      <w:instrText>NUMPAGES</w:instrText>
    </w:r>
    <w:r w:rsidRPr="00816719">
      <w:rPr>
        <w:bCs/>
        <w:sz w:val="12"/>
        <w:szCs w:val="12"/>
      </w:rPr>
      <w:fldChar w:fldCharType="separate"/>
    </w:r>
    <w:r w:rsidR="00633F5B">
      <w:rPr>
        <w:bCs/>
        <w:noProof/>
        <w:sz w:val="12"/>
        <w:szCs w:val="12"/>
      </w:rPr>
      <w:t>6</w:t>
    </w:r>
    <w:r w:rsidRPr="00816719">
      <w:rPr>
        <w:bCs/>
        <w:sz w:val="12"/>
        <w:szCs w:val="12"/>
      </w:rPr>
      <w:fldChar w:fldCharType="end"/>
    </w:r>
    <w:r w:rsidRPr="00816719">
      <w:rPr>
        <w:bCs/>
        <w:sz w:val="12"/>
        <w:szCs w:val="12"/>
      </w:rPr>
      <w:tab/>
    </w:r>
  </w:p>
  <w:p w14:paraId="6E3010D2" w14:textId="77777777" w:rsidR="006464D1" w:rsidRPr="00791E95" w:rsidRDefault="006464D1">
    <w:pPr>
      <w:pStyle w:val="Fuzeile"/>
    </w:pPr>
  </w:p>
  <w:p w14:paraId="45024186" w14:textId="77777777" w:rsidR="006464D1" w:rsidRDefault="006464D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E5ADA8" w14:textId="77777777" w:rsidR="000D5AD6" w:rsidRDefault="000D5AD6" w:rsidP="0005132C">
      <w:r>
        <w:separator/>
      </w:r>
    </w:p>
    <w:p w14:paraId="6943DBBF" w14:textId="77777777" w:rsidR="000D5AD6" w:rsidRDefault="000D5AD6" w:rsidP="0005132C"/>
  </w:footnote>
  <w:footnote w:type="continuationSeparator" w:id="0">
    <w:p w14:paraId="49A735FA" w14:textId="77777777" w:rsidR="000D5AD6" w:rsidRDefault="000D5AD6" w:rsidP="0005132C">
      <w:r>
        <w:continuationSeparator/>
      </w:r>
    </w:p>
    <w:p w14:paraId="2ECE97F4" w14:textId="77777777" w:rsidR="000D5AD6" w:rsidRDefault="000D5AD6" w:rsidP="0005132C"/>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89D706" w14:textId="77777777" w:rsidR="006464D1" w:rsidRDefault="006464D1">
    <w:pPr>
      <w:pStyle w:val="Kopfzeile"/>
    </w:pPr>
    <w:r>
      <w:rPr>
        <w:noProof/>
        <w:lang w:val="de-DE"/>
      </w:rPr>
      <w:drawing>
        <wp:anchor distT="0" distB="0" distL="114300" distR="114300" simplePos="0" relativeHeight="251664384" behindDoc="1" locked="1" layoutInCell="0" allowOverlap="1" wp14:anchorId="6E1C306E" wp14:editId="4A7ADE87">
          <wp:simplePos x="0" y="0"/>
          <wp:positionH relativeFrom="column">
            <wp:posOffset>4288155</wp:posOffset>
          </wp:positionH>
          <wp:positionV relativeFrom="margin">
            <wp:posOffset>-1642110</wp:posOffset>
          </wp:positionV>
          <wp:extent cx="1857600" cy="792000"/>
          <wp:effectExtent l="0" t="0" r="0" b="0"/>
          <wp:wrapNone/>
          <wp:docPr id="5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l="10344" r="9050" b="11380"/>
                  <a:stretch>
                    <a:fillRect/>
                  </a:stretch>
                </pic:blipFill>
                <pic:spPr bwMode="auto">
                  <a:xfrm>
                    <a:off x="0" y="0"/>
                    <a:ext cx="1857600" cy="79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45720" distB="45720" distL="114300" distR="114300" simplePos="0" relativeHeight="251662336" behindDoc="0" locked="1" layoutInCell="1" allowOverlap="1" wp14:anchorId="66B7B08A" wp14:editId="2FFC939F">
              <wp:simplePos x="0" y="0"/>
              <wp:positionH relativeFrom="column">
                <wp:posOffset>-79375</wp:posOffset>
              </wp:positionH>
              <wp:positionV relativeFrom="page">
                <wp:posOffset>575945</wp:posOffset>
              </wp:positionV>
              <wp:extent cx="2660400" cy="336550"/>
              <wp:effectExtent l="0" t="0" r="0" b="6350"/>
              <wp:wrapNone/>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400" cy="336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DB0AFE" w14:textId="77777777" w:rsidR="006464D1" w:rsidRPr="00013DA7" w:rsidRDefault="006464D1" w:rsidP="00936B6D">
                          <w:pPr>
                            <w:rPr>
                              <w:b/>
                              <w:bCs/>
                              <w:color w:val="0062C8"/>
                              <w:sz w:val="28"/>
                              <w:szCs w:val="28"/>
                              <w:lang w:val="de-DE"/>
                            </w:rPr>
                          </w:pPr>
                          <w:r>
                            <w:rPr>
                              <w:b/>
                              <w:bCs/>
                              <w:color w:val="0062C8"/>
                              <w:sz w:val="28"/>
                              <w:szCs w:val="28"/>
                              <w:lang w:val="de-DE"/>
                            </w:rPr>
                            <w:t>FACHBEITRAG</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244F20C3" id="_x0000_t202" coordsize="21600,21600" o:spt="202" path="m,l,21600r21600,l21600,xe">
              <v:stroke joinstyle="miter"/>
              <v:path gradientshapeok="t" o:connecttype="rect"/>
            </v:shapetype>
            <v:shape id="Textfeld 2" o:spid="_x0000_s1026" type="#_x0000_t202" style="position:absolute;margin-left:-6.25pt;margin-top:45.35pt;width:209.5pt;height:26.5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" filled="f" stroked="f">
              <v:textbox style="mso-fit-shape-to-text:t">
                <w:txbxContent>
                  <w:p w:rsidR="006464D1" w:rsidRPr="00013DA7" w:rsidRDefault="006464D1" w:rsidP="00936B6D">
                    <w:pPr>
                      <w:rPr>
                        <w:b/>
                        <w:bCs/>
                        <w:color w:val="0062C8"/>
                        <w:sz w:val="28"/>
                        <w:szCs w:val="28"/>
                        <w:lang w:val="de-DE"/>
                      </w:rPr>
                    </w:pPr>
                    <w:r>
                      <w:rPr>
                        <w:b/>
                        <w:bCs/>
                        <w:color w:val="0062C8"/>
                        <w:sz w:val="28"/>
                        <w:szCs w:val="28"/>
                        <w:lang w:val="de-DE"/>
                      </w:rPr>
                      <w:t>FACHBEITRAG</w:t>
                    </w:r>
                  </w:p>
                </w:txbxContent>
              </v:textbox>
              <w10:wrap anchory="page"/>
              <w10:anchorlock/>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5B96A9" w14:textId="77777777" w:rsidR="006464D1" w:rsidRPr="008A5208" w:rsidRDefault="006464D1" w:rsidP="0005132C">
    <w:pPr>
      <w:pStyle w:val="Kopfzeile"/>
    </w:pPr>
    <w:r>
      <w:rPr>
        <w:noProof/>
        <w:lang w:val="de-DE"/>
      </w:rPr>
      <w:drawing>
        <wp:anchor distT="0" distB="0" distL="114300" distR="114300" simplePos="0" relativeHeight="251658240" behindDoc="1" locked="1" layoutInCell="0" allowOverlap="1" wp14:anchorId="07B80D69" wp14:editId="3AE73608">
          <wp:simplePos x="0" y="0"/>
          <wp:positionH relativeFrom="column">
            <wp:posOffset>4288155</wp:posOffset>
          </wp:positionH>
          <wp:positionV relativeFrom="margin">
            <wp:posOffset>-1642110</wp:posOffset>
          </wp:positionV>
          <wp:extent cx="1857600" cy="792000"/>
          <wp:effectExtent l="0" t="0" r="0" b="0"/>
          <wp:wrapNone/>
          <wp:docPr id="5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l="10344" r="9050" b="11380"/>
                  <a:stretch>
                    <a:fillRect/>
                  </a:stretch>
                </pic:blipFill>
                <pic:spPr bwMode="auto">
                  <a:xfrm>
                    <a:off x="0" y="0"/>
                    <a:ext cx="1857600" cy="79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45720" distB="45720" distL="114300" distR="114300" simplePos="0" relativeHeight="251659264" behindDoc="0" locked="1" layoutInCell="1" allowOverlap="1" wp14:anchorId="5310B649" wp14:editId="432DDF24">
              <wp:simplePos x="0" y="0"/>
              <wp:positionH relativeFrom="column">
                <wp:posOffset>-79375</wp:posOffset>
              </wp:positionH>
              <wp:positionV relativeFrom="page">
                <wp:posOffset>575945</wp:posOffset>
              </wp:positionV>
              <wp:extent cx="2660400" cy="336550"/>
              <wp:effectExtent l="0" t="0" r="0" b="6350"/>
              <wp:wrapNone/>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400" cy="336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5FAD3" w14:textId="77777777" w:rsidR="006464D1" w:rsidRPr="00013DA7" w:rsidRDefault="006464D1" w:rsidP="00A65156">
                          <w:pPr>
                            <w:rPr>
                              <w:b/>
                              <w:bCs/>
                              <w:color w:val="0062C8"/>
                              <w:sz w:val="28"/>
                              <w:szCs w:val="28"/>
                              <w:lang w:val="de-DE"/>
                            </w:rPr>
                          </w:pPr>
                          <w:r>
                            <w:rPr>
                              <w:b/>
                              <w:bCs/>
                              <w:color w:val="0062C8"/>
                              <w:sz w:val="28"/>
                              <w:szCs w:val="28"/>
                              <w:lang w:val="de-DE"/>
                            </w:rPr>
                            <w:t>FACHBEITRAG</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652C0472" id="_x0000_t202" coordsize="21600,21600" o:spt="202" path="m,l,21600r21600,l21600,xe">
              <v:stroke joinstyle="miter"/>
              <v:path gradientshapeok="t" o:connecttype="rect"/>
            </v:shapetype>
            <v:shape id="_x0000_s1027" type="#_x0000_t202" style="position:absolute;margin-left:-6.25pt;margin-top:45.35pt;width:209.5pt;height:26.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" filled="f" stroked="f">
              <v:textbox style="mso-fit-shape-to-text:t">
                <w:txbxContent>
                  <w:p w:rsidR="006464D1" w:rsidRPr="00013DA7" w:rsidRDefault="006464D1" w:rsidP="00A65156">
                    <w:pPr>
                      <w:rPr>
                        <w:b/>
                        <w:bCs/>
                        <w:color w:val="0062C8"/>
                        <w:sz w:val="28"/>
                        <w:szCs w:val="28"/>
                        <w:lang w:val="de-DE"/>
                      </w:rPr>
                    </w:pPr>
                    <w:r>
                      <w:rPr>
                        <w:b/>
                        <w:bCs/>
                        <w:color w:val="0062C8"/>
                        <w:sz w:val="28"/>
                        <w:szCs w:val="28"/>
                        <w:lang w:val="de-DE"/>
                      </w:rPr>
                      <w:t>FACHBEITRAG</w:t>
                    </w:r>
                  </w:p>
                </w:txbxContent>
              </v:textbox>
              <w10:wrap anchory="page"/>
              <w10:anchorlock/>
            </v:shape>
          </w:pict>
        </mc:Fallback>
      </mc:AlternateContent>
    </w:r>
    <w:r w:rsidRPr="008A5208">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97C5B7" w14:textId="77777777" w:rsidR="006464D1" w:rsidRPr="00AD4076" w:rsidRDefault="006464D1" w:rsidP="00AD4076">
    <w:pPr>
      <w:pStyle w:val="Kopfzeile"/>
      <w:rPr>
        <w:color w:val="000000"/>
        <w:sz w:val="28"/>
        <w:szCs w:val="28"/>
        <w:lang w:val="de-DE"/>
      </w:rPr>
    </w:pPr>
    <w:r>
      <w:rPr>
        <w:noProof/>
        <w:lang w:val="de-DE"/>
      </w:rPr>
      <w:drawing>
        <wp:anchor distT="0" distB="0" distL="114300" distR="114300" simplePos="0" relativeHeight="251654143" behindDoc="1" locked="1" layoutInCell="0" allowOverlap="0" wp14:anchorId="51D65300" wp14:editId="263B088F">
          <wp:simplePos x="0" y="0"/>
          <wp:positionH relativeFrom="column">
            <wp:posOffset>4288155</wp:posOffset>
          </wp:positionH>
          <wp:positionV relativeFrom="margin">
            <wp:posOffset>-1643380</wp:posOffset>
          </wp:positionV>
          <wp:extent cx="1857600" cy="792000"/>
          <wp:effectExtent l="0" t="0" r="0" b="0"/>
          <wp:wrapNone/>
          <wp:docPr id="5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l="10344" r="9050" b="11380"/>
                  <a:stretch>
                    <a:fillRect/>
                  </a:stretch>
                </pic:blipFill>
                <pic:spPr bwMode="auto">
                  <a:xfrm>
                    <a:off x="0" y="0"/>
                    <a:ext cx="1857600" cy="79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45720" distB="45720" distL="114300" distR="114300" simplePos="0" relativeHeight="251657216" behindDoc="0" locked="1" layoutInCell="1" allowOverlap="1" wp14:anchorId="41C41C75" wp14:editId="1B848B6C">
              <wp:simplePos x="0" y="0"/>
              <wp:positionH relativeFrom="column">
                <wp:posOffset>-90170</wp:posOffset>
              </wp:positionH>
              <wp:positionV relativeFrom="page">
                <wp:posOffset>545465</wp:posOffset>
              </wp:positionV>
              <wp:extent cx="2660015" cy="336550"/>
              <wp:effectExtent l="0" t="0" r="0" b="0"/>
              <wp:wrapNone/>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015" cy="336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E3203" w14:textId="77777777" w:rsidR="006464D1" w:rsidRPr="006A3D98" w:rsidRDefault="006464D1" w:rsidP="006A3D98">
                          <w:pPr>
                            <w:rPr>
                              <w:b/>
                              <w:bCs/>
                              <w:color w:val="0062C8"/>
                              <w:sz w:val="32"/>
                              <w:szCs w:val="32"/>
                            </w:rPr>
                          </w:pPr>
                          <w:r w:rsidRPr="006A3D98">
                            <w:rPr>
                              <w:b/>
                              <w:bCs/>
                              <w:color w:val="0062C8"/>
                              <w:sz w:val="32"/>
                              <w:szCs w:val="32"/>
                            </w:rPr>
                            <w:t>PRESS RELEASE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29E01AD" id="_x0000_t202" coordsize="21600,21600" o:spt="202" path="m,l,21600r21600,l21600,xe">
              <v:stroke joinstyle="miter"/>
              <v:path gradientshapeok="t" o:connecttype="rect"/>
            </v:shapetype>
            <v:shape id="_x0000_s1028" type="#_x0000_t202" style="position:absolute;margin-left:-7.1pt;margin-top:42.95pt;width:209.45pt;height:26.5pt;z-index:2516572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" filled="f" stroked="f">
              <v:textbox style="mso-fit-shape-to-text:t">
                <w:txbxContent>
                  <w:p w:rsidR="006464D1" w:rsidRPr="006A3D98" w:rsidRDefault="006464D1" w:rsidP="006A3D98">
                    <w:pPr>
                      <w:rPr>
                        <w:b/>
                        <w:bCs/>
                        <w:color w:val="0062C8"/>
                        <w:sz w:val="32"/>
                        <w:szCs w:val="32"/>
                      </w:rPr>
                    </w:pPr>
                    <w:r w:rsidRPr="006A3D98">
                      <w:rPr>
                        <w:b/>
                        <w:bCs/>
                        <w:color w:val="0062C8"/>
                        <w:sz w:val="32"/>
                        <w:szCs w:val="32"/>
                      </w:rPr>
                      <w:t>PRESS RELEASE</w:t>
                    </w:r>
                  </w:p>
                </w:txbxContent>
              </v:textbox>
              <w10:wrap anchory="page"/>
              <w10:anchorlock/>
            </v:shape>
          </w:pict>
        </mc:Fallback>
      </mc:AlternateContent>
    </w:r>
  </w:p>
  <w:p w14:paraId="4988C6FD" w14:textId="77777777" w:rsidR="006464D1" w:rsidRPr="00AD4076" w:rsidRDefault="006464D1">
    <w:pPr>
      <w:pStyle w:val="Kopfzeile"/>
      <w:rPr>
        <w:b/>
        <w:bCs/>
        <w:color w:val="0062C8"/>
        <w:sz w:val="28"/>
        <w:szCs w:val="28"/>
      </w:rPr>
    </w:pPr>
    <w:r>
      <w:rPr>
        <w:b/>
        <w:bCs/>
        <w:noProof/>
        <w:color w:val="0062C8"/>
        <w:sz w:val="28"/>
        <w:szCs w:val="28"/>
        <w:lang w:val="de-DE"/>
      </w:rPr>
      <mc:AlternateContent>
        <mc:Choice Requires="wps">
          <w:drawing>
            <wp:anchor distT="0" distB="0" distL="114300" distR="114300" simplePos="0" relativeHeight="251655168" behindDoc="1" locked="1" layoutInCell="1" allowOverlap="1" wp14:anchorId="46E57CAF" wp14:editId="6CED263B">
              <wp:simplePos x="0" y="0"/>
              <wp:positionH relativeFrom="column">
                <wp:posOffset>4647565</wp:posOffset>
              </wp:positionH>
              <wp:positionV relativeFrom="page">
                <wp:posOffset>2495550</wp:posOffset>
              </wp:positionV>
              <wp:extent cx="1497600" cy="946800"/>
              <wp:effectExtent l="0" t="0" r="0" b="5715"/>
              <wp:wrapNone/>
              <wp:docPr id="1" name="Textfeld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7600" cy="946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CCF79F" w14:textId="77777777" w:rsidR="006464D1" w:rsidRPr="00F9757E" w:rsidRDefault="006464D1" w:rsidP="00A65156">
                          <w:pPr>
                            <w:pStyle w:val="KeinAbsatzformat"/>
                            <w:tabs>
                              <w:tab w:val="right" w:pos="2721"/>
                            </w:tabs>
                            <w:suppressAutoHyphens/>
                            <w:spacing w:line="360" w:lineRule="auto"/>
                            <w:jc w:val="right"/>
                            <w:rPr>
                              <w:rFonts w:ascii="Arial" w:hAnsi="Arial" w:cs="Arial"/>
                              <w:b/>
                              <w:color w:val="0062C8"/>
                              <w:sz w:val="16"/>
                              <w:szCs w:val="16"/>
                              <w:lang w:val="en-US"/>
                            </w:rPr>
                          </w:pPr>
                          <w:r w:rsidRPr="00F9757E">
                            <w:rPr>
                              <w:rFonts w:ascii="Arial" w:hAnsi="Arial" w:cs="Arial"/>
                              <w:b/>
                              <w:color w:val="0062C8"/>
                              <w:sz w:val="16"/>
                              <w:szCs w:val="16"/>
                              <w:lang w:val="en-US"/>
                            </w:rPr>
                            <w:t>Uponor GmbH</w:t>
                          </w:r>
                        </w:p>
                        <w:p w14:paraId="134454AC" w14:textId="77777777" w:rsidR="006464D1" w:rsidRPr="00F9757E" w:rsidRDefault="006464D1" w:rsidP="00207A89">
                          <w:pPr>
                            <w:pStyle w:val="KeinAbsatzformat"/>
                            <w:tabs>
                              <w:tab w:val="right" w:pos="2721"/>
                            </w:tabs>
                            <w:suppressAutoHyphens/>
                            <w:spacing w:line="240" w:lineRule="auto"/>
                            <w:jc w:val="right"/>
                            <w:rPr>
                              <w:rFonts w:ascii="Arial" w:hAnsi="Arial" w:cs="Arial"/>
                              <w:bCs/>
                              <w:color w:val="0062C8"/>
                              <w:sz w:val="16"/>
                              <w:szCs w:val="16"/>
                              <w:lang w:val="en-US"/>
                            </w:rPr>
                          </w:pPr>
                          <w:r w:rsidRPr="00F9757E">
                            <w:rPr>
                              <w:rFonts w:ascii="Arial" w:hAnsi="Arial" w:cs="Arial"/>
                              <w:bCs/>
                              <w:color w:val="0062C8"/>
                              <w:sz w:val="16"/>
                              <w:szCs w:val="16"/>
                              <w:lang w:val="en-US"/>
                            </w:rPr>
                            <w:t>Michaela Freytag</w:t>
                          </w:r>
                        </w:p>
                        <w:p w14:paraId="3F711005" w14:textId="77777777" w:rsidR="006464D1" w:rsidRPr="00F9757E" w:rsidRDefault="006464D1" w:rsidP="00207A89">
                          <w:pPr>
                            <w:pStyle w:val="KeinAbsatzformat"/>
                            <w:tabs>
                              <w:tab w:val="right" w:pos="2721"/>
                            </w:tabs>
                            <w:suppressAutoHyphens/>
                            <w:spacing w:line="240" w:lineRule="auto"/>
                            <w:jc w:val="right"/>
                            <w:rPr>
                              <w:rFonts w:ascii="Arial" w:hAnsi="Arial" w:cs="Arial"/>
                              <w:bCs/>
                              <w:color w:val="0062C8"/>
                              <w:sz w:val="16"/>
                              <w:szCs w:val="16"/>
                              <w:lang w:val="en-US"/>
                            </w:rPr>
                          </w:pPr>
                          <w:r w:rsidRPr="00F9757E">
                            <w:rPr>
                              <w:rFonts w:ascii="Arial" w:hAnsi="Arial" w:cs="Arial"/>
                              <w:bCs/>
                              <w:color w:val="0062C8"/>
                              <w:sz w:val="16"/>
                              <w:szCs w:val="16"/>
                              <w:lang w:val="en-US"/>
                            </w:rPr>
                            <w:t>Public Relations Manager</w:t>
                          </w:r>
                        </w:p>
                        <w:p w14:paraId="6F8058DE" w14:textId="77777777" w:rsidR="006464D1" w:rsidRDefault="006464D1" w:rsidP="00207A89">
                          <w:pPr>
                            <w:pStyle w:val="KeinAbsatzformat"/>
                            <w:tabs>
                              <w:tab w:val="right" w:pos="2721"/>
                            </w:tabs>
                            <w:suppressAutoHyphens/>
                            <w:spacing w:line="240" w:lineRule="auto"/>
                            <w:jc w:val="right"/>
                            <w:rPr>
                              <w:rFonts w:ascii="Arial" w:hAnsi="Arial" w:cs="Arial"/>
                              <w:bCs/>
                              <w:color w:val="0062C8"/>
                              <w:sz w:val="16"/>
                              <w:szCs w:val="16"/>
                              <w:lang w:val="en-US"/>
                            </w:rPr>
                          </w:pPr>
                          <w:r w:rsidRPr="00F9757E">
                            <w:rPr>
                              <w:rFonts w:ascii="Arial" w:hAnsi="Arial" w:cs="Arial"/>
                              <w:bCs/>
                              <w:color w:val="0062C8"/>
                              <w:sz w:val="16"/>
                              <w:szCs w:val="16"/>
                              <w:lang w:val="en-US"/>
                            </w:rPr>
                            <w:t>Building Solutions Europe</w:t>
                          </w:r>
                        </w:p>
                        <w:p w14:paraId="29DE40AC" w14:textId="77777777" w:rsidR="006464D1" w:rsidRPr="001D0EA5" w:rsidRDefault="006464D1" w:rsidP="001D0EA5">
                          <w:pPr>
                            <w:pStyle w:val="KeinAbsatzformat"/>
                            <w:tabs>
                              <w:tab w:val="right" w:pos="2721"/>
                            </w:tabs>
                            <w:suppressAutoHyphens/>
                            <w:spacing w:line="240" w:lineRule="auto"/>
                            <w:jc w:val="right"/>
                            <w:rPr>
                              <w:rFonts w:ascii="Arial" w:hAnsi="Arial" w:cs="Arial"/>
                              <w:bCs/>
                              <w:color w:val="0062C8"/>
                              <w:sz w:val="16"/>
                              <w:szCs w:val="16"/>
                              <w:lang w:val="en-US"/>
                            </w:rPr>
                          </w:pPr>
                          <w:r w:rsidRPr="001D0EA5">
                            <w:rPr>
                              <w:rFonts w:ascii="Arial" w:hAnsi="Arial" w:cs="Arial"/>
                              <w:bCs/>
                              <w:color w:val="0062C8"/>
                              <w:sz w:val="16"/>
                              <w:szCs w:val="16"/>
                              <w:lang w:val="en-US"/>
                            </w:rPr>
                            <w:t>P +49 (9521) 690 848</w:t>
                          </w:r>
                        </w:p>
                        <w:p w14:paraId="4E63E26C" w14:textId="77777777" w:rsidR="006464D1" w:rsidRPr="00F9757E" w:rsidRDefault="006464D1" w:rsidP="001D0EA5">
                          <w:pPr>
                            <w:pStyle w:val="KeinAbsatzformat"/>
                            <w:tabs>
                              <w:tab w:val="right" w:pos="2721"/>
                            </w:tabs>
                            <w:suppressAutoHyphens/>
                            <w:spacing w:line="240" w:lineRule="auto"/>
                            <w:jc w:val="right"/>
                            <w:rPr>
                              <w:rFonts w:ascii="Arial" w:hAnsi="Arial" w:cs="Arial"/>
                              <w:bCs/>
                              <w:color w:val="0062C8"/>
                              <w:sz w:val="16"/>
                              <w:szCs w:val="16"/>
                              <w:lang w:val="en-US"/>
                            </w:rPr>
                          </w:pPr>
                          <w:r w:rsidRPr="001D0EA5">
                            <w:rPr>
                              <w:rFonts w:ascii="Arial" w:hAnsi="Arial" w:cs="Arial"/>
                              <w:bCs/>
                              <w:color w:val="0062C8"/>
                              <w:sz w:val="16"/>
                              <w:szCs w:val="16"/>
                              <w:lang w:val="en-US"/>
                            </w:rPr>
                            <w:t>michaela.freytag@uponor.com</w:t>
                          </w:r>
                        </w:p>
                      </w:txbxContent>
                    </wps:txbx>
                    <wps:bodyPr rot="0" vert="horz" wrap="square" lIns="0" tIns="0" rIns="9144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E3BDF4C" id="Textfeld 12" o:spid="_x0000_s1029" type="#_x0000_t202" style="position:absolute;margin-left:365.95pt;margin-top:196.5pt;width:117.9pt;height:74.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" filled="f" stroked="f">
              <v:textbox inset="0,0,,0">
                <w:txbxContent>
                  <w:p w:rsidR="006464D1" w:rsidRPr="00F9757E" w:rsidRDefault="006464D1" w:rsidP="00A65156">
                    <w:pPr>
                      <w:pStyle w:val="KeinAbsatzformat"/>
                      <w:tabs>
                        <w:tab w:val="right" w:pos="2721"/>
                      </w:tabs>
                      <w:suppressAutoHyphens/>
                      <w:spacing w:line="360" w:lineRule="auto"/>
                      <w:jc w:val="right"/>
                      <w:rPr>
                        <w:rFonts w:ascii="Arial" w:hAnsi="Arial" w:cs="Arial"/>
                        <w:b/>
                        <w:color w:val="0062C8"/>
                        <w:sz w:val="16"/>
                        <w:szCs w:val="16"/>
                        <w:lang w:val="en-US"/>
                      </w:rPr>
                    </w:pPr>
                    <w:r w:rsidRPr="00F9757E">
                      <w:rPr>
                        <w:rFonts w:ascii="Arial" w:hAnsi="Arial" w:cs="Arial"/>
                        <w:b/>
                        <w:color w:val="0062C8"/>
                        <w:sz w:val="16"/>
                        <w:szCs w:val="16"/>
                        <w:lang w:val="en-US"/>
                      </w:rPr>
                      <w:t>Uponor GmbH</w:t>
                    </w:r>
                  </w:p>
                  <w:p w:rsidR="006464D1" w:rsidRPr="00F9757E" w:rsidRDefault="006464D1" w:rsidP="00207A89">
                    <w:pPr>
                      <w:pStyle w:val="KeinAbsatzformat"/>
                      <w:tabs>
                        <w:tab w:val="right" w:pos="2721"/>
                      </w:tabs>
                      <w:suppressAutoHyphens/>
                      <w:spacing w:line="240" w:lineRule="auto"/>
                      <w:jc w:val="right"/>
                      <w:rPr>
                        <w:rFonts w:ascii="Arial" w:hAnsi="Arial" w:cs="Arial"/>
                        <w:bCs/>
                        <w:color w:val="0062C8"/>
                        <w:sz w:val="16"/>
                        <w:szCs w:val="16"/>
                        <w:lang w:val="en-US"/>
                      </w:rPr>
                    </w:pPr>
                    <w:r w:rsidRPr="00F9757E">
                      <w:rPr>
                        <w:rFonts w:ascii="Arial" w:hAnsi="Arial" w:cs="Arial"/>
                        <w:bCs/>
                        <w:color w:val="0062C8"/>
                        <w:sz w:val="16"/>
                        <w:szCs w:val="16"/>
                        <w:lang w:val="en-US"/>
                      </w:rPr>
                      <w:t>Michaela Freytag</w:t>
                    </w:r>
                  </w:p>
                  <w:p w:rsidR="006464D1" w:rsidRPr="00F9757E" w:rsidRDefault="006464D1" w:rsidP="00207A89">
                    <w:pPr>
                      <w:pStyle w:val="KeinAbsatzformat"/>
                      <w:tabs>
                        <w:tab w:val="right" w:pos="2721"/>
                      </w:tabs>
                      <w:suppressAutoHyphens/>
                      <w:spacing w:line="240" w:lineRule="auto"/>
                      <w:jc w:val="right"/>
                      <w:rPr>
                        <w:rFonts w:ascii="Arial" w:hAnsi="Arial" w:cs="Arial"/>
                        <w:bCs/>
                        <w:color w:val="0062C8"/>
                        <w:sz w:val="16"/>
                        <w:szCs w:val="16"/>
                        <w:lang w:val="en-US"/>
                      </w:rPr>
                    </w:pPr>
                    <w:r w:rsidRPr="00F9757E">
                      <w:rPr>
                        <w:rFonts w:ascii="Arial" w:hAnsi="Arial" w:cs="Arial"/>
                        <w:bCs/>
                        <w:color w:val="0062C8"/>
                        <w:sz w:val="16"/>
                        <w:szCs w:val="16"/>
                        <w:lang w:val="en-US"/>
                      </w:rPr>
                      <w:t>Public Relations Manager</w:t>
                    </w:r>
                  </w:p>
                  <w:p w:rsidR="006464D1" w:rsidRDefault="006464D1" w:rsidP="00207A89">
                    <w:pPr>
                      <w:pStyle w:val="KeinAbsatzformat"/>
                      <w:tabs>
                        <w:tab w:val="right" w:pos="2721"/>
                      </w:tabs>
                      <w:suppressAutoHyphens/>
                      <w:spacing w:line="240" w:lineRule="auto"/>
                      <w:jc w:val="right"/>
                      <w:rPr>
                        <w:rFonts w:ascii="Arial" w:hAnsi="Arial" w:cs="Arial"/>
                        <w:bCs/>
                        <w:color w:val="0062C8"/>
                        <w:sz w:val="16"/>
                        <w:szCs w:val="16"/>
                        <w:lang w:val="en-US"/>
                      </w:rPr>
                    </w:pPr>
                    <w:r w:rsidRPr="00F9757E">
                      <w:rPr>
                        <w:rFonts w:ascii="Arial" w:hAnsi="Arial" w:cs="Arial"/>
                        <w:bCs/>
                        <w:color w:val="0062C8"/>
                        <w:sz w:val="16"/>
                        <w:szCs w:val="16"/>
                        <w:lang w:val="en-US"/>
                      </w:rPr>
                      <w:t>Building Solutions Europe</w:t>
                    </w:r>
                  </w:p>
                  <w:p w:rsidR="006464D1" w:rsidRPr="001D0EA5" w:rsidRDefault="006464D1" w:rsidP="001D0EA5">
                    <w:pPr>
                      <w:pStyle w:val="KeinAbsatzformat"/>
                      <w:tabs>
                        <w:tab w:val="right" w:pos="2721"/>
                      </w:tabs>
                      <w:suppressAutoHyphens/>
                      <w:spacing w:line="240" w:lineRule="auto"/>
                      <w:jc w:val="right"/>
                      <w:rPr>
                        <w:rFonts w:ascii="Arial" w:hAnsi="Arial" w:cs="Arial"/>
                        <w:bCs/>
                        <w:color w:val="0062C8"/>
                        <w:sz w:val="16"/>
                        <w:szCs w:val="16"/>
                        <w:lang w:val="en-US"/>
                      </w:rPr>
                    </w:pPr>
                    <w:r w:rsidRPr="001D0EA5">
                      <w:rPr>
                        <w:rFonts w:ascii="Arial" w:hAnsi="Arial" w:cs="Arial"/>
                        <w:bCs/>
                        <w:color w:val="0062C8"/>
                        <w:sz w:val="16"/>
                        <w:szCs w:val="16"/>
                        <w:lang w:val="en-US"/>
                      </w:rPr>
                      <w:t>P +49 (9521) 690 848</w:t>
                    </w:r>
                  </w:p>
                  <w:p w:rsidR="006464D1" w:rsidRPr="00F9757E" w:rsidRDefault="006464D1" w:rsidP="001D0EA5">
                    <w:pPr>
                      <w:pStyle w:val="KeinAbsatzformat"/>
                      <w:tabs>
                        <w:tab w:val="right" w:pos="2721"/>
                      </w:tabs>
                      <w:suppressAutoHyphens/>
                      <w:spacing w:line="240" w:lineRule="auto"/>
                      <w:jc w:val="right"/>
                      <w:rPr>
                        <w:rFonts w:ascii="Arial" w:hAnsi="Arial" w:cs="Arial"/>
                        <w:bCs/>
                        <w:color w:val="0062C8"/>
                        <w:sz w:val="16"/>
                        <w:szCs w:val="16"/>
                        <w:lang w:val="en-US"/>
                      </w:rPr>
                    </w:pPr>
                    <w:r w:rsidRPr="001D0EA5">
                      <w:rPr>
                        <w:rFonts w:ascii="Arial" w:hAnsi="Arial" w:cs="Arial"/>
                        <w:bCs/>
                        <w:color w:val="0062C8"/>
                        <w:sz w:val="16"/>
                        <w:szCs w:val="16"/>
                        <w:lang w:val="en-US"/>
                      </w:rPr>
                      <w:t>michaela.freytag@uponor.com</w:t>
                    </w:r>
                  </w:p>
                </w:txbxContent>
              </v:textbox>
              <w10:wrap anchory="page"/>
              <w10:anchorlock/>
            </v:shape>
          </w:pict>
        </mc:Fallback>
      </mc:AlternateContent>
    </w:r>
    <w:r>
      <w:rPr>
        <w:noProof/>
        <w:lang w:val="de-DE"/>
      </w:rPr>
      <mc:AlternateContent>
        <mc:Choice Requires="wps">
          <w:drawing>
            <wp:anchor distT="45720" distB="45720" distL="114300" distR="114300" simplePos="0" relativeHeight="251660288" behindDoc="1" locked="1" layoutInCell="1" allowOverlap="1" wp14:anchorId="60E08B69" wp14:editId="21511D3A">
              <wp:simplePos x="0" y="0"/>
              <wp:positionH relativeFrom="column">
                <wp:posOffset>4820920</wp:posOffset>
              </wp:positionH>
              <wp:positionV relativeFrom="page">
                <wp:posOffset>1965960</wp:posOffset>
              </wp:positionV>
              <wp:extent cx="1324800" cy="284480"/>
              <wp:effectExtent l="0" t="0" r="0" b="127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480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D89FB" w14:textId="77777777" w:rsidR="006464D1" w:rsidRPr="00F9757E" w:rsidRDefault="006464D1" w:rsidP="00DD7279">
                          <w:pPr>
                            <w:jc w:val="right"/>
                            <w:rPr>
                              <w:color w:val="0062C8"/>
                            </w:rPr>
                          </w:pPr>
                          <w:r w:rsidRPr="00F9757E">
                            <w:rPr>
                              <w:b/>
                              <w:bCs/>
                              <w:color w:val="0062C8"/>
                            </w:rPr>
                            <w:t>#CombiPortE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F1ABC61" id="_x0000_s1030" type="#_x0000_t202" style="position:absolute;margin-left:379.6pt;margin-top:154.8pt;width:104.3pt;height:22.4pt;z-index:-2516561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GdutwIAAMA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" filled="f" stroked="f">
              <v:textbox style="mso-fit-shape-to-text:t">
                <w:txbxContent>
                  <w:p w:rsidR="006464D1" w:rsidRPr="00F9757E" w:rsidRDefault="006464D1" w:rsidP="00DD7279">
                    <w:pPr>
                      <w:jc w:val="right"/>
                      <w:rPr>
                        <w:color w:val="0062C8"/>
                      </w:rPr>
                    </w:pPr>
                    <w:r w:rsidRPr="00F9757E">
                      <w:rPr>
                        <w:b/>
                        <w:bCs/>
                        <w:color w:val="0062C8"/>
                      </w:rPr>
                      <w:t>#</w:t>
                    </w:r>
                    <w:proofErr w:type="spellStart"/>
                    <w:r w:rsidRPr="00F9757E">
                      <w:rPr>
                        <w:b/>
                        <w:bCs/>
                        <w:color w:val="0062C8"/>
                      </w:rPr>
                      <w:t>CombiPortE</w:t>
                    </w:r>
                    <w:proofErr w:type="spellEnd"/>
                  </w:p>
                </w:txbxContent>
              </v:textbox>
              <w10:wrap anchory="page"/>
              <w10:anchorlock/>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595C7DE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354A2C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2161BB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BB1217D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936B19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606125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83A5E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8BEDD1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3E69F1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83E811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FE17EA"/>
    <w:multiLevelType w:val="hybridMultilevel"/>
    <w:tmpl w:val="A6766A72"/>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04F26196"/>
    <w:multiLevelType w:val="hybridMultilevel"/>
    <w:tmpl w:val="EC724F1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2" w15:restartNumberingAfterBreak="0">
    <w:nsid w:val="176D536A"/>
    <w:multiLevelType w:val="hybridMultilevel"/>
    <w:tmpl w:val="94FE74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99F4F7F"/>
    <w:multiLevelType w:val="hybridMultilevel"/>
    <w:tmpl w:val="F4CA79DE"/>
    <w:lvl w:ilvl="0" w:tplc="37D68344">
      <w:start w:val="1"/>
      <w:numFmt w:val="bullet"/>
      <w:lvlText w:val=""/>
      <w:lvlJc w:val="left"/>
      <w:pPr>
        <w:ind w:left="360" w:hanging="360"/>
      </w:pPr>
      <w:rPr>
        <w:rFonts w:ascii="Symbol" w:hAnsi="Symbol" w:hint="default"/>
        <w:color w:val="A1A1A1"/>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419C4557"/>
    <w:multiLevelType w:val="hybridMultilevel"/>
    <w:tmpl w:val="3F002C0C"/>
    <w:lvl w:ilvl="0" w:tplc="E2D83E6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5" w15:restartNumberingAfterBreak="0">
    <w:nsid w:val="4FB80B6C"/>
    <w:multiLevelType w:val="hybridMultilevel"/>
    <w:tmpl w:val="A19436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6BF3159"/>
    <w:multiLevelType w:val="hybridMultilevel"/>
    <w:tmpl w:val="FC5C1BF2"/>
    <w:lvl w:ilvl="0" w:tplc="0E9A9D66">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7" w15:restartNumberingAfterBreak="0">
    <w:nsid w:val="57535EAD"/>
    <w:multiLevelType w:val="hybridMultilevel"/>
    <w:tmpl w:val="35C2B034"/>
    <w:lvl w:ilvl="0" w:tplc="DE00458A">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E215996"/>
    <w:multiLevelType w:val="hybridMultilevel"/>
    <w:tmpl w:val="330CDFF0"/>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EC57AA3"/>
    <w:multiLevelType w:val="hybridMultilevel"/>
    <w:tmpl w:val="26A03E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3D2354D"/>
    <w:multiLevelType w:val="hybridMultilevel"/>
    <w:tmpl w:val="098EDE2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21" w15:restartNumberingAfterBreak="0">
    <w:nsid w:val="6601118D"/>
    <w:multiLevelType w:val="hybridMultilevel"/>
    <w:tmpl w:val="2006E5F4"/>
    <w:lvl w:ilvl="0" w:tplc="04070001">
      <w:start w:val="1"/>
      <w:numFmt w:val="bullet"/>
      <w:lvlText w:val=""/>
      <w:lvlJc w:val="left"/>
      <w:pPr>
        <w:ind w:left="360" w:hanging="360"/>
      </w:pPr>
      <w:rPr>
        <w:rFonts w:ascii="Symbol" w:hAnsi="Symbol" w:hint="default"/>
        <w:color w:val="A1A1A1"/>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2"/>
  </w:num>
  <w:num w:numId="2">
    <w:abstractNumId w:val="13"/>
  </w:num>
  <w:num w:numId="3">
    <w:abstractNumId w:val="15"/>
  </w:num>
  <w:num w:numId="4">
    <w:abstractNumId w:val="21"/>
  </w:num>
  <w:num w:numId="5">
    <w:abstractNumId w:val="19"/>
  </w:num>
  <w:num w:numId="6">
    <w:abstractNumId w:val="10"/>
  </w:num>
  <w:num w:numId="7">
    <w:abstractNumId w:val="11"/>
  </w:num>
  <w:num w:numId="8">
    <w:abstractNumId w:val="18"/>
  </w:num>
  <w:num w:numId="9">
    <w:abstractNumId w:val="20"/>
  </w:num>
  <w:num w:numId="10">
    <w:abstractNumId w:val="16"/>
  </w:num>
  <w:num w:numId="11">
    <w:abstractNumId w:val="14"/>
  </w:num>
  <w:num w:numId="12">
    <w:abstractNumId w:val="9"/>
  </w:num>
  <w:num w:numId="13">
    <w:abstractNumId w:val="7"/>
  </w:num>
  <w:num w:numId="14">
    <w:abstractNumId w:val="6"/>
  </w:num>
  <w:num w:numId="15">
    <w:abstractNumId w:val="5"/>
  </w:num>
  <w:num w:numId="16">
    <w:abstractNumId w:val="4"/>
  </w:num>
  <w:num w:numId="17">
    <w:abstractNumId w:val="8"/>
  </w:num>
  <w:num w:numId="18">
    <w:abstractNumId w:val="3"/>
  </w:num>
  <w:num w:numId="19">
    <w:abstractNumId w:val="2"/>
  </w:num>
  <w:num w:numId="20">
    <w:abstractNumId w:val="1"/>
  </w:num>
  <w:num w:numId="21">
    <w:abstractNumId w:val="0"/>
  </w:num>
  <w:num w:numId="2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autoHyphenation/>
  <w:hyphenationZone w:val="425"/>
  <w:evenAndOddHeaders/>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0B4B"/>
    <w:rsid w:val="00003EE3"/>
    <w:rsid w:val="000051F0"/>
    <w:rsid w:val="00013DA7"/>
    <w:rsid w:val="00015D36"/>
    <w:rsid w:val="00017714"/>
    <w:rsid w:val="00017ADA"/>
    <w:rsid w:val="00017C8D"/>
    <w:rsid w:val="00020E90"/>
    <w:rsid w:val="00024568"/>
    <w:rsid w:val="000255BC"/>
    <w:rsid w:val="000276C4"/>
    <w:rsid w:val="000279DD"/>
    <w:rsid w:val="00030EEF"/>
    <w:rsid w:val="000310C1"/>
    <w:rsid w:val="00032A20"/>
    <w:rsid w:val="00032B34"/>
    <w:rsid w:val="0003684A"/>
    <w:rsid w:val="00036F4D"/>
    <w:rsid w:val="00037664"/>
    <w:rsid w:val="00043386"/>
    <w:rsid w:val="0005132C"/>
    <w:rsid w:val="0005492A"/>
    <w:rsid w:val="000665E8"/>
    <w:rsid w:val="00066DCE"/>
    <w:rsid w:val="0007081C"/>
    <w:rsid w:val="00073BC7"/>
    <w:rsid w:val="0007502A"/>
    <w:rsid w:val="00075AE0"/>
    <w:rsid w:val="00075F8B"/>
    <w:rsid w:val="00083DED"/>
    <w:rsid w:val="00085393"/>
    <w:rsid w:val="0009061C"/>
    <w:rsid w:val="00091252"/>
    <w:rsid w:val="0009233F"/>
    <w:rsid w:val="0009392C"/>
    <w:rsid w:val="0009584E"/>
    <w:rsid w:val="000A08B5"/>
    <w:rsid w:val="000A0BC5"/>
    <w:rsid w:val="000A0FE8"/>
    <w:rsid w:val="000A10E7"/>
    <w:rsid w:val="000A2399"/>
    <w:rsid w:val="000A39EE"/>
    <w:rsid w:val="000A6743"/>
    <w:rsid w:val="000A6ED3"/>
    <w:rsid w:val="000B2E15"/>
    <w:rsid w:val="000B3DC2"/>
    <w:rsid w:val="000B7456"/>
    <w:rsid w:val="000C18CF"/>
    <w:rsid w:val="000C3A93"/>
    <w:rsid w:val="000C40E4"/>
    <w:rsid w:val="000D1B10"/>
    <w:rsid w:val="000D5AD6"/>
    <w:rsid w:val="000D7F6D"/>
    <w:rsid w:val="000E1E40"/>
    <w:rsid w:val="000E553B"/>
    <w:rsid w:val="000F10B5"/>
    <w:rsid w:val="000F2A0D"/>
    <w:rsid w:val="00101FD0"/>
    <w:rsid w:val="00102047"/>
    <w:rsid w:val="00106E1A"/>
    <w:rsid w:val="00107397"/>
    <w:rsid w:val="00110021"/>
    <w:rsid w:val="00111C1F"/>
    <w:rsid w:val="0011660E"/>
    <w:rsid w:val="00117B9C"/>
    <w:rsid w:val="001200F1"/>
    <w:rsid w:val="00132569"/>
    <w:rsid w:val="00134D06"/>
    <w:rsid w:val="00141327"/>
    <w:rsid w:val="00145C7F"/>
    <w:rsid w:val="00147720"/>
    <w:rsid w:val="00147D8C"/>
    <w:rsid w:val="00153816"/>
    <w:rsid w:val="0015456E"/>
    <w:rsid w:val="001547FF"/>
    <w:rsid w:val="0015643E"/>
    <w:rsid w:val="00156B18"/>
    <w:rsid w:val="001642FE"/>
    <w:rsid w:val="0016442F"/>
    <w:rsid w:val="00164541"/>
    <w:rsid w:val="00167C1A"/>
    <w:rsid w:val="001800B8"/>
    <w:rsid w:val="00180F7A"/>
    <w:rsid w:val="00181C6B"/>
    <w:rsid w:val="00182B47"/>
    <w:rsid w:val="00185B8C"/>
    <w:rsid w:val="00190673"/>
    <w:rsid w:val="00195773"/>
    <w:rsid w:val="0019701F"/>
    <w:rsid w:val="001972E3"/>
    <w:rsid w:val="001A08DF"/>
    <w:rsid w:val="001A4509"/>
    <w:rsid w:val="001A47B7"/>
    <w:rsid w:val="001A7465"/>
    <w:rsid w:val="001B061B"/>
    <w:rsid w:val="001B468F"/>
    <w:rsid w:val="001B6A2A"/>
    <w:rsid w:val="001B71B8"/>
    <w:rsid w:val="001C19E2"/>
    <w:rsid w:val="001C6E2B"/>
    <w:rsid w:val="001D0EA5"/>
    <w:rsid w:val="001D2E41"/>
    <w:rsid w:val="001D300E"/>
    <w:rsid w:val="001D6934"/>
    <w:rsid w:val="001D7853"/>
    <w:rsid w:val="001E23C2"/>
    <w:rsid w:val="001E3521"/>
    <w:rsid w:val="001E438E"/>
    <w:rsid w:val="001E51AC"/>
    <w:rsid w:val="001E6C8E"/>
    <w:rsid w:val="001E7C3F"/>
    <w:rsid w:val="001F5CD1"/>
    <w:rsid w:val="00203451"/>
    <w:rsid w:val="00207A89"/>
    <w:rsid w:val="00207EA7"/>
    <w:rsid w:val="00213011"/>
    <w:rsid w:val="00216857"/>
    <w:rsid w:val="00221216"/>
    <w:rsid w:val="00225FE6"/>
    <w:rsid w:val="00231313"/>
    <w:rsid w:val="00233775"/>
    <w:rsid w:val="00237FBA"/>
    <w:rsid w:val="00246FA6"/>
    <w:rsid w:val="00255813"/>
    <w:rsid w:val="00255C1F"/>
    <w:rsid w:val="00256190"/>
    <w:rsid w:val="002636FA"/>
    <w:rsid w:val="002637B4"/>
    <w:rsid w:val="0026567C"/>
    <w:rsid w:val="00267F10"/>
    <w:rsid w:val="00270216"/>
    <w:rsid w:val="002708DB"/>
    <w:rsid w:val="00274636"/>
    <w:rsid w:val="00277208"/>
    <w:rsid w:val="002779CD"/>
    <w:rsid w:val="002803C9"/>
    <w:rsid w:val="002847E8"/>
    <w:rsid w:val="00287927"/>
    <w:rsid w:val="00290483"/>
    <w:rsid w:val="002A2028"/>
    <w:rsid w:val="002A6084"/>
    <w:rsid w:val="002B0027"/>
    <w:rsid w:val="002B1164"/>
    <w:rsid w:val="002B26F6"/>
    <w:rsid w:val="002B587A"/>
    <w:rsid w:val="002B624D"/>
    <w:rsid w:val="002C0BCC"/>
    <w:rsid w:val="002C0EE1"/>
    <w:rsid w:val="002C4E27"/>
    <w:rsid w:val="002C5015"/>
    <w:rsid w:val="002C73EA"/>
    <w:rsid w:val="002D41F7"/>
    <w:rsid w:val="002E69FE"/>
    <w:rsid w:val="002F270E"/>
    <w:rsid w:val="002F508A"/>
    <w:rsid w:val="002F68B2"/>
    <w:rsid w:val="0030225E"/>
    <w:rsid w:val="00302D77"/>
    <w:rsid w:val="003059F4"/>
    <w:rsid w:val="003111C3"/>
    <w:rsid w:val="00314EF6"/>
    <w:rsid w:val="003151FC"/>
    <w:rsid w:val="003178D7"/>
    <w:rsid w:val="00317C05"/>
    <w:rsid w:val="003205F9"/>
    <w:rsid w:val="00324954"/>
    <w:rsid w:val="00325916"/>
    <w:rsid w:val="003308F4"/>
    <w:rsid w:val="003317CF"/>
    <w:rsid w:val="00331C37"/>
    <w:rsid w:val="00334254"/>
    <w:rsid w:val="00335536"/>
    <w:rsid w:val="00340BFF"/>
    <w:rsid w:val="00340DB9"/>
    <w:rsid w:val="00344BF6"/>
    <w:rsid w:val="003454A3"/>
    <w:rsid w:val="003458B3"/>
    <w:rsid w:val="0034650B"/>
    <w:rsid w:val="003513F9"/>
    <w:rsid w:val="003527FF"/>
    <w:rsid w:val="00356DF6"/>
    <w:rsid w:val="00356EBB"/>
    <w:rsid w:val="00360908"/>
    <w:rsid w:val="00362A57"/>
    <w:rsid w:val="0036448F"/>
    <w:rsid w:val="00371A88"/>
    <w:rsid w:val="003729A4"/>
    <w:rsid w:val="003778D4"/>
    <w:rsid w:val="003803E8"/>
    <w:rsid w:val="003836C1"/>
    <w:rsid w:val="00386D9D"/>
    <w:rsid w:val="003873CD"/>
    <w:rsid w:val="00392BDC"/>
    <w:rsid w:val="00394A8A"/>
    <w:rsid w:val="003A18DD"/>
    <w:rsid w:val="003C4E51"/>
    <w:rsid w:val="003C5F9A"/>
    <w:rsid w:val="003C6AD5"/>
    <w:rsid w:val="003D1484"/>
    <w:rsid w:val="003D2A2E"/>
    <w:rsid w:val="003D5307"/>
    <w:rsid w:val="003D5722"/>
    <w:rsid w:val="003D627B"/>
    <w:rsid w:val="003D66DA"/>
    <w:rsid w:val="003D6769"/>
    <w:rsid w:val="003E4EA5"/>
    <w:rsid w:val="003E54C7"/>
    <w:rsid w:val="003E5FAD"/>
    <w:rsid w:val="003F17CA"/>
    <w:rsid w:val="003F2C5C"/>
    <w:rsid w:val="003F31A5"/>
    <w:rsid w:val="003F3C03"/>
    <w:rsid w:val="003F52E1"/>
    <w:rsid w:val="003F57FF"/>
    <w:rsid w:val="0040080C"/>
    <w:rsid w:val="00400995"/>
    <w:rsid w:val="004015CF"/>
    <w:rsid w:val="0040187D"/>
    <w:rsid w:val="004022C7"/>
    <w:rsid w:val="00403809"/>
    <w:rsid w:val="00407131"/>
    <w:rsid w:val="00412BBE"/>
    <w:rsid w:val="00414190"/>
    <w:rsid w:val="004167EA"/>
    <w:rsid w:val="004231FB"/>
    <w:rsid w:val="00423C68"/>
    <w:rsid w:val="0043037E"/>
    <w:rsid w:val="00431D26"/>
    <w:rsid w:val="00433344"/>
    <w:rsid w:val="00434B51"/>
    <w:rsid w:val="0043583D"/>
    <w:rsid w:val="0044020D"/>
    <w:rsid w:val="00450273"/>
    <w:rsid w:val="00451B95"/>
    <w:rsid w:val="004625DC"/>
    <w:rsid w:val="00464A86"/>
    <w:rsid w:val="00470B7C"/>
    <w:rsid w:val="00473C4F"/>
    <w:rsid w:val="00474694"/>
    <w:rsid w:val="00480E3B"/>
    <w:rsid w:val="004812D8"/>
    <w:rsid w:val="00481CE0"/>
    <w:rsid w:val="0048292F"/>
    <w:rsid w:val="00482AD9"/>
    <w:rsid w:val="0048436A"/>
    <w:rsid w:val="00491DEC"/>
    <w:rsid w:val="00492298"/>
    <w:rsid w:val="004955DC"/>
    <w:rsid w:val="00497034"/>
    <w:rsid w:val="00497DBB"/>
    <w:rsid w:val="004A15DC"/>
    <w:rsid w:val="004A1D10"/>
    <w:rsid w:val="004A3C94"/>
    <w:rsid w:val="004A3F0F"/>
    <w:rsid w:val="004A6006"/>
    <w:rsid w:val="004B1C07"/>
    <w:rsid w:val="004B4781"/>
    <w:rsid w:val="004B72AC"/>
    <w:rsid w:val="004B73FF"/>
    <w:rsid w:val="004C0713"/>
    <w:rsid w:val="004C140A"/>
    <w:rsid w:val="004C63FF"/>
    <w:rsid w:val="004D1323"/>
    <w:rsid w:val="004D18F8"/>
    <w:rsid w:val="004D208C"/>
    <w:rsid w:val="004D3A8D"/>
    <w:rsid w:val="004D67CD"/>
    <w:rsid w:val="004E0EBF"/>
    <w:rsid w:val="004E6D1A"/>
    <w:rsid w:val="004E7C39"/>
    <w:rsid w:val="004F5809"/>
    <w:rsid w:val="004F6F0D"/>
    <w:rsid w:val="00501700"/>
    <w:rsid w:val="00503668"/>
    <w:rsid w:val="005053A9"/>
    <w:rsid w:val="00511141"/>
    <w:rsid w:val="005169E4"/>
    <w:rsid w:val="005207BD"/>
    <w:rsid w:val="00520DFD"/>
    <w:rsid w:val="00523A66"/>
    <w:rsid w:val="00527127"/>
    <w:rsid w:val="00530BE3"/>
    <w:rsid w:val="0053751E"/>
    <w:rsid w:val="00547F28"/>
    <w:rsid w:val="0055422F"/>
    <w:rsid w:val="00556C3A"/>
    <w:rsid w:val="00556C44"/>
    <w:rsid w:val="00561181"/>
    <w:rsid w:val="0056751B"/>
    <w:rsid w:val="00573089"/>
    <w:rsid w:val="005730D4"/>
    <w:rsid w:val="00574AF1"/>
    <w:rsid w:val="00575B55"/>
    <w:rsid w:val="00582739"/>
    <w:rsid w:val="00585D64"/>
    <w:rsid w:val="0058631A"/>
    <w:rsid w:val="005925E4"/>
    <w:rsid w:val="00596AED"/>
    <w:rsid w:val="005A0CE5"/>
    <w:rsid w:val="005A18D2"/>
    <w:rsid w:val="005A4729"/>
    <w:rsid w:val="005B08CA"/>
    <w:rsid w:val="005C1022"/>
    <w:rsid w:val="005C3306"/>
    <w:rsid w:val="005C35D9"/>
    <w:rsid w:val="005C464F"/>
    <w:rsid w:val="005C4C35"/>
    <w:rsid w:val="005C4C5E"/>
    <w:rsid w:val="005C60DA"/>
    <w:rsid w:val="005D2624"/>
    <w:rsid w:val="005D4195"/>
    <w:rsid w:val="005E1F78"/>
    <w:rsid w:val="005E277F"/>
    <w:rsid w:val="005E2A9A"/>
    <w:rsid w:val="005F1134"/>
    <w:rsid w:val="005F3499"/>
    <w:rsid w:val="005F4A81"/>
    <w:rsid w:val="005F5132"/>
    <w:rsid w:val="005F5CEA"/>
    <w:rsid w:val="006015E7"/>
    <w:rsid w:val="00604A09"/>
    <w:rsid w:val="006106E0"/>
    <w:rsid w:val="006117E8"/>
    <w:rsid w:val="00615BED"/>
    <w:rsid w:val="00616AD5"/>
    <w:rsid w:val="00617659"/>
    <w:rsid w:val="00617B6A"/>
    <w:rsid w:val="00621458"/>
    <w:rsid w:val="00625BF0"/>
    <w:rsid w:val="0062741F"/>
    <w:rsid w:val="006275A6"/>
    <w:rsid w:val="00630FEE"/>
    <w:rsid w:val="00631D69"/>
    <w:rsid w:val="00632D29"/>
    <w:rsid w:val="00633A24"/>
    <w:rsid w:val="00633F5B"/>
    <w:rsid w:val="00634786"/>
    <w:rsid w:val="00642390"/>
    <w:rsid w:val="0064306F"/>
    <w:rsid w:val="006464D1"/>
    <w:rsid w:val="00646893"/>
    <w:rsid w:val="006479E7"/>
    <w:rsid w:val="00655F9A"/>
    <w:rsid w:val="00665633"/>
    <w:rsid w:val="0067262F"/>
    <w:rsid w:val="006745DD"/>
    <w:rsid w:val="006755FD"/>
    <w:rsid w:val="00677EDD"/>
    <w:rsid w:val="00680099"/>
    <w:rsid w:val="00680D36"/>
    <w:rsid w:val="006824C5"/>
    <w:rsid w:val="00682FCD"/>
    <w:rsid w:val="00683E5E"/>
    <w:rsid w:val="00684785"/>
    <w:rsid w:val="00684977"/>
    <w:rsid w:val="006857D3"/>
    <w:rsid w:val="00685849"/>
    <w:rsid w:val="00686E01"/>
    <w:rsid w:val="006875BE"/>
    <w:rsid w:val="00692354"/>
    <w:rsid w:val="006926C2"/>
    <w:rsid w:val="00693552"/>
    <w:rsid w:val="00697FD7"/>
    <w:rsid w:val="006A2C89"/>
    <w:rsid w:val="006A316C"/>
    <w:rsid w:val="006A34B9"/>
    <w:rsid w:val="006A3D98"/>
    <w:rsid w:val="006A421D"/>
    <w:rsid w:val="006A4DC9"/>
    <w:rsid w:val="006A5BDD"/>
    <w:rsid w:val="006A6D44"/>
    <w:rsid w:val="006B1FF9"/>
    <w:rsid w:val="006B2B69"/>
    <w:rsid w:val="006B44BB"/>
    <w:rsid w:val="006B4F7C"/>
    <w:rsid w:val="006B7067"/>
    <w:rsid w:val="006C061A"/>
    <w:rsid w:val="006C0D43"/>
    <w:rsid w:val="006C0EC5"/>
    <w:rsid w:val="006C3B9C"/>
    <w:rsid w:val="006C43EC"/>
    <w:rsid w:val="006C5DDC"/>
    <w:rsid w:val="006C6DC3"/>
    <w:rsid w:val="006D1E81"/>
    <w:rsid w:val="006E0D39"/>
    <w:rsid w:val="006E33BF"/>
    <w:rsid w:val="006E4C6B"/>
    <w:rsid w:val="006E4D2C"/>
    <w:rsid w:val="006F0963"/>
    <w:rsid w:val="006F674D"/>
    <w:rsid w:val="00702C86"/>
    <w:rsid w:val="00706BDA"/>
    <w:rsid w:val="00707542"/>
    <w:rsid w:val="00710885"/>
    <w:rsid w:val="0071112F"/>
    <w:rsid w:val="00712720"/>
    <w:rsid w:val="00715211"/>
    <w:rsid w:val="00731E79"/>
    <w:rsid w:val="00732012"/>
    <w:rsid w:val="00734192"/>
    <w:rsid w:val="00740056"/>
    <w:rsid w:val="00740A45"/>
    <w:rsid w:val="00740DEE"/>
    <w:rsid w:val="00745C7E"/>
    <w:rsid w:val="0074672C"/>
    <w:rsid w:val="007528C0"/>
    <w:rsid w:val="0075364C"/>
    <w:rsid w:val="00755C7C"/>
    <w:rsid w:val="00756DCD"/>
    <w:rsid w:val="00760070"/>
    <w:rsid w:val="007615F2"/>
    <w:rsid w:val="00763D5E"/>
    <w:rsid w:val="0076570C"/>
    <w:rsid w:val="00767628"/>
    <w:rsid w:val="0077243D"/>
    <w:rsid w:val="0077248E"/>
    <w:rsid w:val="00772E33"/>
    <w:rsid w:val="00776441"/>
    <w:rsid w:val="007778F9"/>
    <w:rsid w:val="00782B03"/>
    <w:rsid w:val="00783A62"/>
    <w:rsid w:val="007857F3"/>
    <w:rsid w:val="00785D23"/>
    <w:rsid w:val="00791DD2"/>
    <w:rsid w:val="00791E95"/>
    <w:rsid w:val="007927E8"/>
    <w:rsid w:val="00795E3F"/>
    <w:rsid w:val="00797D35"/>
    <w:rsid w:val="007A0C7B"/>
    <w:rsid w:val="007A0DEE"/>
    <w:rsid w:val="007A45E1"/>
    <w:rsid w:val="007A7CE3"/>
    <w:rsid w:val="007A7CF7"/>
    <w:rsid w:val="007B36F8"/>
    <w:rsid w:val="007C0B4B"/>
    <w:rsid w:val="007C1517"/>
    <w:rsid w:val="007C51CE"/>
    <w:rsid w:val="007C6C26"/>
    <w:rsid w:val="007C72B3"/>
    <w:rsid w:val="007C7906"/>
    <w:rsid w:val="007D4D3E"/>
    <w:rsid w:val="007D54A6"/>
    <w:rsid w:val="007D6A51"/>
    <w:rsid w:val="007E1643"/>
    <w:rsid w:val="007E191C"/>
    <w:rsid w:val="007E1C5B"/>
    <w:rsid w:val="007E2ED6"/>
    <w:rsid w:val="007E4DB9"/>
    <w:rsid w:val="007E63DD"/>
    <w:rsid w:val="007F1737"/>
    <w:rsid w:val="007F3770"/>
    <w:rsid w:val="007F4810"/>
    <w:rsid w:val="007F604C"/>
    <w:rsid w:val="007F73E1"/>
    <w:rsid w:val="00802F56"/>
    <w:rsid w:val="00803B88"/>
    <w:rsid w:val="00805340"/>
    <w:rsid w:val="00805419"/>
    <w:rsid w:val="008059F8"/>
    <w:rsid w:val="008063F5"/>
    <w:rsid w:val="0081063D"/>
    <w:rsid w:val="00811850"/>
    <w:rsid w:val="00816719"/>
    <w:rsid w:val="008303E4"/>
    <w:rsid w:val="008319CC"/>
    <w:rsid w:val="00836672"/>
    <w:rsid w:val="008369D1"/>
    <w:rsid w:val="00837AC1"/>
    <w:rsid w:val="00837B7F"/>
    <w:rsid w:val="0084081D"/>
    <w:rsid w:val="00841C29"/>
    <w:rsid w:val="008430FA"/>
    <w:rsid w:val="008445B6"/>
    <w:rsid w:val="00845BAC"/>
    <w:rsid w:val="00846085"/>
    <w:rsid w:val="00846F34"/>
    <w:rsid w:val="008474F5"/>
    <w:rsid w:val="008509DF"/>
    <w:rsid w:val="008514A3"/>
    <w:rsid w:val="00852EA8"/>
    <w:rsid w:val="0085387B"/>
    <w:rsid w:val="00855029"/>
    <w:rsid w:val="00856E70"/>
    <w:rsid w:val="00856EA8"/>
    <w:rsid w:val="00856F53"/>
    <w:rsid w:val="00861DC8"/>
    <w:rsid w:val="00865ADB"/>
    <w:rsid w:val="00867332"/>
    <w:rsid w:val="00870836"/>
    <w:rsid w:val="008757D5"/>
    <w:rsid w:val="00875D51"/>
    <w:rsid w:val="0088118D"/>
    <w:rsid w:val="0088303D"/>
    <w:rsid w:val="00885FAC"/>
    <w:rsid w:val="008870E1"/>
    <w:rsid w:val="00890467"/>
    <w:rsid w:val="00892A62"/>
    <w:rsid w:val="00893D0A"/>
    <w:rsid w:val="0089519E"/>
    <w:rsid w:val="00895CF1"/>
    <w:rsid w:val="00895E7D"/>
    <w:rsid w:val="008A0896"/>
    <w:rsid w:val="008A08D3"/>
    <w:rsid w:val="008A35F7"/>
    <w:rsid w:val="008A5208"/>
    <w:rsid w:val="008A7B94"/>
    <w:rsid w:val="008B0AE9"/>
    <w:rsid w:val="008B1C11"/>
    <w:rsid w:val="008B3485"/>
    <w:rsid w:val="008B7348"/>
    <w:rsid w:val="008C1766"/>
    <w:rsid w:val="008C417C"/>
    <w:rsid w:val="008C49B7"/>
    <w:rsid w:val="008C5DAB"/>
    <w:rsid w:val="008C65CB"/>
    <w:rsid w:val="008D196D"/>
    <w:rsid w:val="008D6453"/>
    <w:rsid w:val="008E0904"/>
    <w:rsid w:val="008E1378"/>
    <w:rsid w:val="008E288D"/>
    <w:rsid w:val="008E5BEC"/>
    <w:rsid w:val="008E721B"/>
    <w:rsid w:val="008F196D"/>
    <w:rsid w:val="008F2162"/>
    <w:rsid w:val="008F6289"/>
    <w:rsid w:val="008F65F2"/>
    <w:rsid w:val="008F7CF8"/>
    <w:rsid w:val="00902353"/>
    <w:rsid w:val="00903F7E"/>
    <w:rsid w:val="00904D29"/>
    <w:rsid w:val="00905220"/>
    <w:rsid w:val="00910EFF"/>
    <w:rsid w:val="00911747"/>
    <w:rsid w:val="009173B7"/>
    <w:rsid w:val="00917A3F"/>
    <w:rsid w:val="009214AA"/>
    <w:rsid w:val="0092415F"/>
    <w:rsid w:val="00925BF4"/>
    <w:rsid w:val="00926BFD"/>
    <w:rsid w:val="009279BB"/>
    <w:rsid w:val="00930F9B"/>
    <w:rsid w:val="009368A0"/>
    <w:rsid w:val="00936B6D"/>
    <w:rsid w:val="0094050B"/>
    <w:rsid w:val="00942611"/>
    <w:rsid w:val="009459E9"/>
    <w:rsid w:val="0095033B"/>
    <w:rsid w:val="009509C0"/>
    <w:rsid w:val="0095228B"/>
    <w:rsid w:val="0095332D"/>
    <w:rsid w:val="00962311"/>
    <w:rsid w:val="00970BED"/>
    <w:rsid w:val="00971E1E"/>
    <w:rsid w:val="0097326F"/>
    <w:rsid w:val="00976271"/>
    <w:rsid w:val="00981D47"/>
    <w:rsid w:val="009848CD"/>
    <w:rsid w:val="00986137"/>
    <w:rsid w:val="00993839"/>
    <w:rsid w:val="009938FF"/>
    <w:rsid w:val="00997FED"/>
    <w:rsid w:val="009A0DF0"/>
    <w:rsid w:val="009A18A1"/>
    <w:rsid w:val="009A1A5A"/>
    <w:rsid w:val="009A2C36"/>
    <w:rsid w:val="009A34B8"/>
    <w:rsid w:val="009B4EA6"/>
    <w:rsid w:val="009B7DD6"/>
    <w:rsid w:val="009C284F"/>
    <w:rsid w:val="009C3167"/>
    <w:rsid w:val="009C5C51"/>
    <w:rsid w:val="009E1570"/>
    <w:rsid w:val="009E367A"/>
    <w:rsid w:val="009E49F6"/>
    <w:rsid w:val="009F114E"/>
    <w:rsid w:val="009F197C"/>
    <w:rsid w:val="009F7289"/>
    <w:rsid w:val="00A02340"/>
    <w:rsid w:val="00A024BE"/>
    <w:rsid w:val="00A10F2D"/>
    <w:rsid w:val="00A13DCE"/>
    <w:rsid w:val="00A14E80"/>
    <w:rsid w:val="00A157E6"/>
    <w:rsid w:val="00A17018"/>
    <w:rsid w:val="00A171F5"/>
    <w:rsid w:val="00A229DA"/>
    <w:rsid w:val="00A306AF"/>
    <w:rsid w:val="00A3247E"/>
    <w:rsid w:val="00A37BDA"/>
    <w:rsid w:val="00A41352"/>
    <w:rsid w:val="00A42501"/>
    <w:rsid w:val="00A45365"/>
    <w:rsid w:val="00A503D2"/>
    <w:rsid w:val="00A50663"/>
    <w:rsid w:val="00A526CB"/>
    <w:rsid w:val="00A53A99"/>
    <w:rsid w:val="00A620BA"/>
    <w:rsid w:val="00A63EF0"/>
    <w:rsid w:val="00A643A8"/>
    <w:rsid w:val="00A65156"/>
    <w:rsid w:val="00A65BD8"/>
    <w:rsid w:val="00A67646"/>
    <w:rsid w:val="00A72C74"/>
    <w:rsid w:val="00A73FBB"/>
    <w:rsid w:val="00A7409E"/>
    <w:rsid w:val="00A74C24"/>
    <w:rsid w:val="00A74F80"/>
    <w:rsid w:val="00A802F6"/>
    <w:rsid w:val="00A81AD4"/>
    <w:rsid w:val="00A834EE"/>
    <w:rsid w:val="00A86786"/>
    <w:rsid w:val="00A87392"/>
    <w:rsid w:val="00A936BA"/>
    <w:rsid w:val="00A94C01"/>
    <w:rsid w:val="00A95ED2"/>
    <w:rsid w:val="00A96398"/>
    <w:rsid w:val="00A97710"/>
    <w:rsid w:val="00AA010B"/>
    <w:rsid w:val="00AA2969"/>
    <w:rsid w:val="00AA3C6A"/>
    <w:rsid w:val="00AA7EB6"/>
    <w:rsid w:val="00AC1EA6"/>
    <w:rsid w:val="00AC2A52"/>
    <w:rsid w:val="00AD4076"/>
    <w:rsid w:val="00AD4E79"/>
    <w:rsid w:val="00AD51FA"/>
    <w:rsid w:val="00AD7E55"/>
    <w:rsid w:val="00AE1180"/>
    <w:rsid w:val="00AE22DC"/>
    <w:rsid w:val="00AF2DF3"/>
    <w:rsid w:val="00AF3324"/>
    <w:rsid w:val="00AF4BE1"/>
    <w:rsid w:val="00AF76B6"/>
    <w:rsid w:val="00B00E43"/>
    <w:rsid w:val="00B0247E"/>
    <w:rsid w:val="00B048D5"/>
    <w:rsid w:val="00B05B0F"/>
    <w:rsid w:val="00B10501"/>
    <w:rsid w:val="00B14478"/>
    <w:rsid w:val="00B1452C"/>
    <w:rsid w:val="00B149B4"/>
    <w:rsid w:val="00B15AE6"/>
    <w:rsid w:val="00B16A19"/>
    <w:rsid w:val="00B22962"/>
    <w:rsid w:val="00B23751"/>
    <w:rsid w:val="00B238C1"/>
    <w:rsid w:val="00B23A56"/>
    <w:rsid w:val="00B24304"/>
    <w:rsid w:val="00B265F4"/>
    <w:rsid w:val="00B26842"/>
    <w:rsid w:val="00B26E27"/>
    <w:rsid w:val="00B3058C"/>
    <w:rsid w:val="00B305AC"/>
    <w:rsid w:val="00B308D8"/>
    <w:rsid w:val="00B3156D"/>
    <w:rsid w:val="00B358AE"/>
    <w:rsid w:val="00B37D7E"/>
    <w:rsid w:val="00B42701"/>
    <w:rsid w:val="00B523DA"/>
    <w:rsid w:val="00B5433C"/>
    <w:rsid w:val="00B57685"/>
    <w:rsid w:val="00B619AA"/>
    <w:rsid w:val="00B61BBC"/>
    <w:rsid w:val="00B625DA"/>
    <w:rsid w:val="00B63967"/>
    <w:rsid w:val="00B67C05"/>
    <w:rsid w:val="00B754DF"/>
    <w:rsid w:val="00B76121"/>
    <w:rsid w:val="00B81606"/>
    <w:rsid w:val="00B8182A"/>
    <w:rsid w:val="00B85943"/>
    <w:rsid w:val="00B86EC0"/>
    <w:rsid w:val="00B945B7"/>
    <w:rsid w:val="00B960CD"/>
    <w:rsid w:val="00BA0A5F"/>
    <w:rsid w:val="00BA3D91"/>
    <w:rsid w:val="00BA4005"/>
    <w:rsid w:val="00BA7DE5"/>
    <w:rsid w:val="00BB0B7B"/>
    <w:rsid w:val="00BB2D2F"/>
    <w:rsid w:val="00BB4EE3"/>
    <w:rsid w:val="00BB5E2E"/>
    <w:rsid w:val="00BB7A2C"/>
    <w:rsid w:val="00BC0DAC"/>
    <w:rsid w:val="00BC1D50"/>
    <w:rsid w:val="00BC209F"/>
    <w:rsid w:val="00BD2187"/>
    <w:rsid w:val="00BD4ADD"/>
    <w:rsid w:val="00BD6A8D"/>
    <w:rsid w:val="00BD741A"/>
    <w:rsid w:val="00BE3087"/>
    <w:rsid w:val="00BE3A2A"/>
    <w:rsid w:val="00BE5EC2"/>
    <w:rsid w:val="00BE6191"/>
    <w:rsid w:val="00BF060D"/>
    <w:rsid w:val="00BF1E5C"/>
    <w:rsid w:val="00C01614"/>
    <w:rsid w:val="00C0593F"/>
    <w:rsid w:val="00C07C35"/>
    <w:rsid w:val="00C169C7"/>
    <w:rsid w:val="00C22CAB"/>
    <w:rsid w:val="00C301D9"/>
    <w:rsid w:val="00C307C8"/>
    <w:rsid w:val="00C345EC"/>
    <w:rsid w:val="00C3687D"/>
    <w:rsid w:val="00C40F98"/>
    <w:rsid w:val="00C41C19"/>
    <w:rsid w:val="00C41FA1"/>
    <w:rsid w:val="00C42006"/>
    <w:rsid w:val="00C42CEF"/>
    <w:rsid w:val="00C42FC7"/>
    <w:rsid w:val="00C4589D"/>
    <w:rsid w:val="00C47DDF"/>
    <w:rsid w:val="00C506E6"/>
    <w:rsid w:val="00C51513"/>
    <w:rsid w:val="00C51FEB"/>
    <w:rsid w:val="00C520DC"/>
    <w:rsid w:val="00C52E9F"/>
    <w:rsid w:val="00C53D67"/>
    <w:rsid w:val="00C54B31"/>
    <w:rsid w:val="00C55395"/>
    <w:rsid w:val="00C5556C"/>
    <w:rsid w:val="00C628B4"/>
    <w:rsid w:val="00C6342F"/>
    <w:rsid w:val="00C63D66"/>
    <w:rsid w:val="00C65B73"/>
    <w:rsid w:val="00C6697E"/>
    <w:rsid w:val="00C7079E"/>
    <w:rsid w:val="00C7118F"/>
    <w:rsid w:val="00C72613"/>
    <w:rsid w:val="00C75B75"/>
    <w:rsid w:val="00C76931"/>
    <w:rsid w:val="00C82E63"/>
    <w:rsid w:val="00C90272"/>
    <w:rsid w:val="00C9057E"/>
    <w:rsid w:val="00C91DA0"/>
    <w:rsid w:val="00C9213E"/>
    <w:rsid w:val="00C95950"/>
    <w:rsid w:val="00CA0DE3"/>
    <w:rsid w:val="00CA1ABC"/>
    <w:rsid w:val="00CA58FF"/>
    <w:rsid w:val="00CA6C7B"/>
    <w:rsid w:val="00CA6DCC"/>
    <w:rsid w:val="00CA7373"/>
    <w:rsid w:val="00CB052F"/>
    <w:rsid w:val="00CB5826"/>
    <w:rsid w:val="00CB5BC4"/>
    <w:rsid w:val="00CB5F69"/>
    <w:rsid w:val="00CC066E"/>
    <w:rsid w:val="00CC0855"/>
    <w:rsid w:val="00CC26A0"/>
    <w:rsid w:val="00CC2C75"/>
    <w:rsid w:val="00CD57B4"/>
    <w:rsid w:val="00CD7ECC"/>
    <w:rsid w:val="00CE0534"/>
    <w:rsid w:val="00CE0D11"/>
    <w:rsid w:val="00CE2372"/>
    <w:rsid w:val="00CE569C"/>
    <w:rsid w:val="00CE58F0"/>
    <w:rsid w:val="00CF1F11"/>
    <w:rsid w:val="00CF4408"/>
    <w:rsid w:val="00D0131D"/>
    <w:rsid w:val="00D01F01"/>
    <w:rsid w:val="00D04559"/>
    <w:rsid w:val="00D046DC"/>
    <w:rsid w:val="00D05B13"/>
    <w:rsid w:val="00D05F0C"/>
    <w:rsid w:val="00D06CD2"/>
    <w:rsid w:val="00D10B1E"/>
    <w:rsid w:val="00D1187E"/>
    <w:rsid w:val="00D11BA1"/>
    <w:rsid w:val="00D131CC"/>
    <w:rsid w:val="00D207CE"/>
    <w:rsid w:val="00D21F92"/>
    <w:rsid w:val="00D24192"/>
    <w:rsid w:val="00D24231"/>
    <w:rsid w:val="00D2609C"/>
    <w:rsid w:val="00D26530"/>
    <w:rsid w:val="00D26BB4"/>
    <w:rsid w:val="00D27B9A"/>
    <w:rsid w:val="00D27C68"/>
    <w:rsid w:val="00D32C08"/>
    <w:rsid w:val="00D342AD"/>
    <w:rsid w:val="00D35D2B"/>
    <w:rsid w:val="00D4036B"/>
    <w:rsid w:val="00D406CA"/>
    <w:rsid w:val="00D40D94"/>
    <w:rsid w:val="00D42E0C"/>
    <w:rsid w:val="00D432CE"/>
    <w:rsid w:val="00D45845"/>
    <w:rsid w:val="00D46686"/>
    <w:rsid w:val="00D50B04"/>
    <w:rsid w:val="00D542F3"/>
    <w:rsid w:val="00D56B3F"/>
    <w:rsid w:val="00D63A8F"/>
    <w:rsid w:val="00D64423"/>
    <w:rsid w:val="00D64A69"/>
    <w:rsid w:val="00D662EB"/>
    <w:rsid w:val="00D673E6"/>
    <w:rsid w:val="00D70FE6"/>
    <w:rsid w:val="00D7165B"/>
    <w:rsid w:val="00D7240F"/>
    <w:rsid w:val="00D740FE"/>
    <w:rsid w:val="00D7523A"/>
    <w:rsid w:val="00D8064A"/>
    <w:rsid w:val="00D81301"/>
    <w:rsid w:val="00D831DE"/>
    <w:rsid w:val="00D8664B"/>
    <w:rsid w:val="00D9473C"/>
    <w:rsid w:val="00D9692B"/>
    <w:rsid w:val="00D97A71"/>
    <w:rsid w:val="00DA0398"/>
    <w:rsid w:val="00DA2DA4"/>
    <w:rsid w:val="00DA3D76"/>
    <w:rsid w:val="00DA407F"/>
    <w:rsid w:val="00DA5049"/>
    <w:rsid w:val="00DA5512"/>
    <w:rsid w:val="00DA6594"/>
    <w:rsid w:val="00DB0BFB"/>
    <w:rsid w:val="00DB12EB"/>
    <w:rsid w:val="00DB1D25"/>
    <w:rsid w:val="00DB21FD"/>
    <w:rsid w:val="00DB383E"/>
    <w:rsid w:val="00DB3BAC"/>
    <w:rsid w:val="00DB4689"/>
    <w:rsid w:val="00DB4BA0"/>
    <w:rsid w:val="00DB55F3"/>
    <w:rsid w:val="00DB6D77"/>
    <w:rsid w:val="00DC00CD"/>
    <w:rsid w:val="00DC042D"/>
    <w:rsid w:val="00DC05FB"/>
    <w:rsid w:val="00DC302F"/>
    <w:rsid w:val="00DC30A1"/>
    <w:rsid w:val="00DC49B1"/>
    <w:rsid w:val="00DC5B63"/>
    <w:rsid w:val="00DC683F"/>
    <w:rsid w:val="00DC7A3F"/>
    <w:rsid w:val="00DD156C"/>
    <w:rsid w:val="00DD26AC"/>
    <w:rsid w:val="00DD33D8"/>
    <w:rsid w:val="00DD7279"/>
    <w:rsid w:val="00DE567A"/>
    <w:rsid w:val="00DE6B12"/>
    <w:rsid w:val="00DE7F63"/>
    <w:rsid w:val="00DF0284"/>
    <w:rsid w:val="00DF73EC"/>
    <w:rsid w:val="00E04BAE"/>
    <w:rsid w:val="00E054F5"/>
    <w:rsid w:val="00E076F2"/>
    <w:rsid w:val="00E11154"/>
    <w:rsid w:val="00E12780"/>
    <w:rsid w:val="00E14B4D"/>
    <w:rsid w:val="00E237FD"/>
    <w:rsid w:val="00E301F6"/>
    <w:rsid w:val="00E4244E"/>
    <w:rsid w:val="00E42C9B"/>
    <w:rsid w:val="00E46423"/>
    <w:rsid w:val="00E51AB2"/>
    <w:rsid w:val="00E52D02"/>
    <w:rsid w:val="00E52E8B"/>
    <w:rsid w:val="00E5377B"/>
    <w:rsid w:val="00E5381B"/>
    <w:rsid w:val="00E54855"/>
    <w:rsid w:val="00E609CE"/>
    <w:rsid w:val="00E614D1"/>
    <w:rsid w:val="00E6460E"/>
    <w:rsid w:val="00E65A06"/>
    <w:rsid w:val="00E66615"/>
    <w:rsid w:val="00E70A7E"/>
    <w:rsid w:val="00E71901"/>
    <w:rsid w:val="00E72E4C"/>
    <w:rsid w:val="00E7369B"/>
    <w:rsid w:val="00E73972"/>
    <w:rsid w:val="00E75B50"/>
    <w:rsid w:val="00E769EC"/>
    <w:rsid w:val="00E77C56"/>
    <w:rsid w:val="00E80ABB"/>
    <w:rsid w:val="00E8621C"/>
    <w:rsid w:val="00E873DE"/>
    <w:rsid w:val="00E97347"/>
    <w:rsid w:val="00E97C6E"/>
    <w:rsid w:val="00EA637D"/>
    <w:rsid w:val="00EA7777"/>
    <w:rsid w:val="00EB031C"/>
    <w:rsid w:val="00EB111B"/>
    <w:rsid w:val="00EB11F6"/>
    <w:rsid w:val="00EB1230"/>
    <w:rsid w:val="00EB3F9D"/>
    <w:rsid w:val="00EB5857"/>
    <w:rsid w:val="00EB61F9"/>
    <w:rsid w:val="00EC092A"/>
    <w:rsid w:val="00EC12C6"/>
    <w:rsid w:val="00EC3477"/>
    <w:rsid w:val="00EC3C88"/>
    <w:rsid w:val="00EC5560"/>
    <w:rsid w:val="00EC5835"/>
    <w:rsid w:val="00EC7CAB"/>
    <w:rsid w:val="00ED24E0"/>
    <w:rsid w:val="00ED620F"/>
    <w:rsid w:val="00EE158B"/>
    <w:rsid w:val="00EE2183"/>
    <w:rsid w:val="00EE3608"/>
    <w:rsid w:val="00EF6CA7"/>
    <w:rsid w:val="00F0141E"/>
    <w:rsid w:val="00F061A3"/>
    <w:rsid w:val="00F07C86"/>
    <w:rsid w:val="00F106CA"/>
    <w:rsid w:val="00F10BCC"/>
    <w:rsid w:val="00F132E1"/>
    <w:rsid w:val="00F16B14"/>
    <w:rsid w:val="00F21C56"/>
    <w:rsid w:val="00F23DC2"/>
    <w:rsid w:val="00F240BD"/>
    <w:rsid w:val="00F26C7E"/>
    <w:rsid w:val="00F279BB"/>
    <w:rsid w:val="00F34AA8"/>
    <w:rsid w:val="00F35331"/>
    <w:rsid w:val="00F35A73"/>
    <w:rsid w:val="00F4114F"/>
    <w:rsid w:val="00F42D71"/>
    <w:rsid w:val="00F43267"/>
    <w:rsid w:val="00F435EF"/>
    <w:rsid w:val="00F44514"/>
    <w:rsid w:val="00F45E72"/>
    <w:rsid w:val="00F51393"/>
    <w:rsid w:val="00F533E8"/>
    <w:rsid w:val="00F54E6E"/>
    <w:rsid w:val="00F55C88"/>
    <w:rsid w:val="00F64867"/>
    <w:rsid w:val="00F67FD3"/>
    <w:rsid w:val="00F70EC5"/>
    <w:rsid w:val="00F71E8D"/>
    <w:rsid w:val="00F76B55"/>
    <w:rsid w:val="00F813DE"/>
    <w:rsid w:val="00F81940"/>
    <w:rsid w:val="00F81EE3"/>
    <w:rsid w:val="00F8443F"/>
    <w:rsid w:val="00F85DFF"/>
    <w:rsid w:val="00F9330F"/>
    <w:rsid w:val="00F93B8D"/>
    <w:rsid w:val="00F9476B"/>
    <w:rsid w:val="00F9757E"/>
    <w:rsid w:val="00FA50DD"/>
    <w:rsid w:val="00FA6488"/>
    <w:rsid w:val="00FB659D"/>
    <w:rsid w:val="00FB69B8"/>
    <w:rsid w:val="00FB6A01"/>
    <w:rsid w:val="00FB70B1"/>
    <w:rsid w:val="00FC21A1"/>
    <w:rsid w:val="00FC3ED4"/>
    <w:rsid w:val="00FD191F"/>
    <w:rsid w:val="00FD3DD3"/>
    <w:rsid w:val="00FE6728"/>
    <w:rsid w:val="00FF14F5"/>
    <w:rsid w:val="00FF1AEC"/>
    <w:rsid w:val="00FF284F"/>
    <w:rsid w:val="00FF4194"/>
    <w:rsid w:val="00FF790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F3B64AE"/>
  <w15:docId w15:val="{409F973B-D73C-45A1-ACB8-3FD8853F2C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aliases w:val="Copy"/>
    <w:rsid w:val="009C5C51"/>
    <w:pPr>
      <w:spacing w:line="288" w:lineRule="auto"/>
    </w:pPr>
    <w:rPr>
      <w:rFonts w:ascii="Arial" w:hAnsi="Arial" w:cs="Arial"/>
      <w:sz w:val="22"/>
      <w:szCs w:val="22"/>
      <w:lang w:val="en-US"/>
    </w:rPr>
  </w:style>
  <w:style w:type="paragraph" w:styleId="berschrift1">
    <w:name w:val="heading 1"/>
    <w:aliases w:val="Fixed copy"/>
    <w:basedOn w:val="Standard"/>
    <w:link w:val="berschrift1Zchn"/>
    <w:uiPriority w:val="9"/>
    <w:rsid w:val="00ED24E0"/>
    <w:pPr>
      <w:outlineLvl w:val="0"/>
    </w:pPr>
    <w:rPr>
      <w:color w:val="0062C8"/>
      <w:sz w:val="32"/>
    </w:rPr>
  </w:style>
  <w:style w:type="paragraph" w:styleId="berschrift2">
    <w:name w:val="heading 2"/>
    <w:basedOn w:val="Standard"/>
    <w:next w:val="Standard"/>
    <w:link w:val="berschrift2Zchn"/>
    <w:uiPriority w:val="9"/>
    <w:unhideWhenUsed/>
    <w:rsid w:val="005E277F"/>
    <w:pPr>
      <w:keepNext/>
      <w:keepLines/>
      <w:spacing w:before="40"/>
      <w:outlineLvl w:val="1"/>
    </w:pPr>
    <w:rPr>
      <w:rFonts w:ascii="Calibri Light" w:eastAsia="MS Gothic" w:hAnsi="Calibri Light" w:cs="Times New Roman"/>
      <w:color w:val="262F35"/>
      <w:sz w:val="26"/>
      <w:szCs w:val="26"/>
    </w:rPr>
  </w:style>
  <w:style w:type="paragraph" w:styleId="berschrift3">
    <w:name w:val="heading 3"/>
    <w:basedOn w:val="Standard"/>
    <w:next w:val="Standard"/>
    <w:link w:val="berschrift3Zchn"/>
    <w:uiPriority w:val="9"/>
    <w:unhideWhenUsed/>
    <w:rsid w:val="003D627B"/>
    <w:pPr>
      <w:keepNext/>
      <w:keepLines/>
      <w:spacing w:before="40"/>
      <w:outlineLvl w:val="2"/>
    </w:pPr>
    <w:rPr>
      <w:rFonts w:ascii="Calibri Light" w:eastAsia="MS Gothic" w:hAnsi="Calibri Light" w:cs="Times New Roman"/>
      <w:color w:val="191F23"/>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D24E0"/>
    <w:pPr>
      <w:tabs>
        <w:tab w:val="center" w:pos="4536"/>
        <w:tab w:val="right" w:pos="9072"/>
      </w:tabs>
    </w:pPr>
  </w:style>
  <w:style w:type="character" w:customStyle="1" w:styleId="KopfzeileZchn">
    <w:name w:val="Kopfzeile Zchn"/>
    <w:basedOn w:val="Absatz-Standardschriftart"/>
    <w:link w:val="Kopfzeile"/>
    <w:uiPriority w:val="99"/>
    <w:rsid w:val="00ED24E0"/>
  </w:style>
  <w:style w:type="paragraph" w:styleId="Fuzeile">
    <w:name w:val="footer"/>
    <w:basedOn w:val="Standard"/>
    <w:link w:val="FuzeileZchn"/>
    <w:uiPriority w:val="99"/>
    <w:unhideWhenUsed/>
    <w:rsid w:val="00ED24E0"/>
    <w:pPr>
      <w:tabs>
        <w:tab w:val="center" w:pos="4536"/>
        <w:tab w:val="right" w:pos="9072"/>
      </w:tabs>
    </w:pPr>
  </w:style>
  <w:style w:type="character" w:customStyle="1" w:styleId="FuzeileZchn">
    <w:name w:val="Fußzeile Zchn"/>
    <w:basedOn w:val="Absatz-Standardschriftart"/>
    <w:link w:val="Fuzeile"/>
    <w:uiPriority w:val="99"/>
    <w:rsid w:val="00ED24E0"/>
  </w:style>
  <w:style w:type="character" w:customStyle="1" w:styleId="berschrift1Zchn">
    <w:name w:val="Überschrift 1 Zchn"/>
    <w:aliases w:val="Fixed copy Zchn"/>
    <w:link w:val="berschrift1"/>
    <w:uiPriority w:val="9"/>
    <w:rsid w:val="00ED24E0"/>
    <w:rPr>
      <w:rFonts w:ascii="Arial" w:hAnsi="Arial" w:cs="Arial"/>
      <w:color w:val="0062C8"/>
      <w:sz w:val="32"/>
    </w:rPr>
  </w:style>
  <w:style w:type="table" w:styleId="Tabellenraster">
    <w:name w:val="Table Grid"/>
    <w:basedOn w:val="NormaleTabelle"/>
    <w:uiPriority w:val="39"/>
    <w:rsid w:val="00F85D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berschrift1"/>
    <w:rsid w:val="00F85DFF"/>
    <w:rPr>
      <w:color w:val="FFFFFF"/>
    </w:rPr>
  </w:style>
  <w:style w:type="character" w:styleId="Seitenzahl">
    <w:name w:val="page number"/>
    <w:basedOn w:val="Absatz-Standardschriftart"/>
    <w:uiPriority w:val="99"/>
    <w:semiHidden/>
    <w:unhideWhenUsed/>
    <w:rsid w:val="002C5015"/>
  </w:style>
  <w:style w:type="paragraph" w:customStyle="1" w:styleId="Subline">
    <w:name w:val="Subline"/>
    <w:basedOn w:val="Standard"/>
    <w:link w:val="SublineZchn"/>
    <w:rsid w:val="00C5556C"/>
    <w:pPr>
      <w:spacing w:after="560"/>
      <w:jc w:val="both"/>
    </w:pPr>
    <w:rPr>
      <w:b/>
      <w:sz w:val="28"/>
      <w:szCs w:val="28"/>
    </w:rPr>
  </w:style>
  <w:style w:type="paragraph" w:customStyle="1" w:styleId="UponorHeadline">
    <w:name w:val="Uponor Headline"/>
    <w:basedOn w:val="berschrift2"/>
    <w:link w:val="UponorHeadlineZchn"/>
    <w:autoRedefine/>
    <w:qFormat/>
    <w:rsid w:val="000665E8"/>
    <w:pPr>
      <w:spacing w:before="0" w:after="360" w:line="240" w:lineRule="auto"/>
      <w:ind w:right="-210"/>
    </w:pPr>
    <w:rPr>
      <w:rFonts w:ascii="Arial" w:eastAsia="Calibri" w:hAnsi="Arial" w:cs="Arial"/>
      <w:b/>
      <w:bCs/>
      <w:noProof/>
      <w:color w:val="auto"/>
      <w:sz w:val="28"/>
      <w:szCs w:val="28"/>
      <w:lang w:val="de-DE"/>
    </w:rPr>
  </w:style>
  <w:style w:type="character" w:customStyle="1" w:styleId="SublineZchn">
    <w:name w:val="Subline Zchn"/>
    <w:link w:val="Subline"/>
    <w:rsid w:val="00C5556C"/>
    <w:rPr>
      <w:rFonts w:ascii="Arial" w:hAnsi="Arial" w:cs="Arial"/>
      <w:b/>
      <w:sz w:val="28"/>
      <w:szCs w:val="28"/>
      <w:lang w:val="en-US" w:eastAsia="de-DE"/>
    </w:rPr>
  </w:style>
  <w:style w:type="character" w:styleId="Hyperlink">
    <w:name w:val="Hyperlink"/>
    <w:uiPriority w:val="99"/>
    <w:unhideWhenUsed/>
    <w:rsid w:val="00185B8C"/>
    <w:rPr>
      <w:color w:val="0062C8"/>
      <w:u w:val="single"/>
    </w:rPr>
  </w:style>
  <w:style w:type="character" w:customStyle="1" w:styleId="UponorHeadlineZchn">
    <w:name w:val="Uponor Headline Zchn"/>
    <w:link w:val="UponorHeadline"/>
    <w:rsid w:val="000665E8"/>
    <w:rPr>
      <w:rFonts w:ascii="Arial" w:hAnsi="Arial" w:cs="Arial"/>
      <w:b/>
      <w:bCs/>
      <w:noProof/>
      <w:sz w:val="28"/>
      <w:szCs w:val="28"/>
    </w:rPr>
  </w:style>
  <w:style w:type="paragraph" w:customStyle="1" w:styleId="UponorSubhead">
    <w:name w:val="Uponor Subhead"/>
    <w:basedOn w:val="Standard"/>
    <w:link w:val="UponorSubheadZchn"/>
    <w:qFormat/>
    <w:rsid w:val="002636FA"/>
    <w:pPr>
      <w:keepLines/>
      <w:spacing w:line="300" w:lineRule="atLeast"/>
    </w:pPr>
    <w:rPr>
      <w:b/>
      <w:color w:val="000000" w:themeColor="text1"/>
    </w:rPr>
  </w:style>
  <w:style w:type="paragraph" w:customStyle="1" w:styleId="SidebarCopy">
    <w:name w:val="Sidebar Copy"/>
    <w:basedOn w:val="Standard"/>
    <w:link w:val="SidebarCopyZchn"/>
    <w:rsid w:val="00523A66"/>
    <w:pPr>
      <w:spacing w:line="280" w:lineRule="exact"/>
    </w:pPr>
  </w:style>
  <w:style w:type="character" w:customStyle="1" w:styleId="UponorSubheadZchn">
    <w:name w:val="Uponor Subhead Zchn"/>
    <w:link w:val="UponorSubhead"/>
    <w:rsid w:val="002636FA"/>
    <w:rPr>
      <w:rFonts w:ascii="Arial" w:hAnsi="Arial" w:cs="Arial"/>
      <w:b/>
      <w:color w:val="000000" w:themeColor="text1"/>
      <w:sz w:val="22"/>
      <w:szCs w:val="22"/>
      <w:lang w:val="en-US"/>
    </w:rPr>
  </w:style>
  <w:style w:type="character" w:customStyle="1" w:styleId="SidebarCopyZchn">
    <w:name w:val="Sidebar Copy Zchn"/>
    <w:link w:val="SidebarCopy"/>
    <w:rsid w:val="00523A66"/>
    <w:rPr>
      <w:rFonts w:ascii="Arial" w:hAnsi="Arial" w:cs="Arial"/>
      <w:sz w:val="18"/>
    </w:rPr>
  </w:style>
  <w:style w:type="paragraph" w:customStyle="1" w:styleId="copy912">
    <w:name w:val="copy 9/12"/>
    <w:basedOn w:val="Standard"/>
    <w:uiPriority w:val="99"/>
    <w:rsid w:val="002B624D"/>
    <w:pPr>
      <w:tabs>
        <w:tab w:val="left" w:pos="227"/>
      </w:tabs>
      <w:suppressAutoHyphens/>
      <w:autoSpaceDE w:val="0"/>
      <w:autoSpaceDN w:val="0"/>
      <w:adjustRightInd w:val="0"/>
      <w:spacing w:after="240" w:line="240" w:lineRule="atLeast"/>
      <w:textAlignment w:val="center"/>
    </w:pPr>
    <w:rPr>
      <w:rFonts w:ascii="ArialMT" w:hAnsi="ArialMT" w:cs="ArialMT"/>
      <w:color w:val="000000"/>
      <w:szCs w:val="18"/>
    </w:rPr>
  </w:style>
  <w:style w:type="character" w:customStyle="1" w:styleId="berschrift2Zchn">
    <w:name w:val="Überschrift 2 Zchn"/>
    <w:link w:val="berschrift2"/>
    <w:uiPriority w:val="9"/>
    <w:rsid w:val="005E277F"/>
    <w:rPr>
      <w:rFonts w:ascii="Calibri Light" w:eastAsia="MS Gothic" w:hAnsi="Calibri Light" w:cs="Times New Roman"/>
      <w:color w:val="262F35"/>
      <w:sz w:val="26"/>
      <w:szCs w:val="26"/>
    </w:rPr>
  </w:style>
  <w:style w:type="character" w:styleId="BesuchterLink">
    <w:name w:val="FollowedHyperlink"/>
    <w:uiPriority w:val="99"/>
    <w:semiHidden/>
    <w:unhideWhenUsed/>
    <w:rsid w:val="00D11BA1"/>
    <w:rPr>
      <w:color w:val="0062C8"/>
      <w:u w:val="single"/>
    </w:rPr>
  </w:style>
  <w:style w:type="paragraph" w:styleId="Sprechblasentext">
    <w:name w:val="Balloon Text"/>
    <w:basedOn w:val="Standard"/>
    <w:link w:val="SprechblasentextZchn"/>
    <w:uiPriority w:val="99"/>
    <w:semiHidden/>
    <w:unhideWhenUsed/>
    <w:rsid w:val="006106E0"/>
    <w:pPr>
      <w:spacing w:line="240" w:lineRule="auto"/>
    </w:pPr>
    <w:rPr>
      <w:rFonts w:ascii="Segoe UI" w:hAnsi="Segoe UI" w:cs="Segoe UI"/>
      <w:szCs w:val="18"/>
    </w:rPr>
  </w:style>
  <w:style w:type="character" w:customStyle="1" w:styleId="SprechblasentextZchn">
    <w:name w:val="Sprechblasentext Zchn"/>
    <w:link w:val="Sprechblasentext"/>
    <w:uiPriority w:val="99"/>
    <w:semiHidden/>
    <w:rsid w:val="006106E0"/>
    <w:rPr>
      <w:rFonts w:ascii="Segoe UI" w:hAnsi="Segoe UI" w:cs="Segoe UI"/>
      <w:sz w:val="18"/>
      <w:szCs w:val="18"/>
    </w:rPr>
  </w:style>
  <w:style w:type="character" w:customStyle="1" w:styleId="berschrift3Zchn">
    <w:name w:val="Überschrift 3 Zchn"/>
    <w:link w:val="berschrift3"/>
    <w:uiPriority w:val="9"/>
    <w:rsid w:val="003D627B"/>
    <w:rPr>
      <w:rFonts w:ascii="Calibri Light" w:eastAsia="MS Gothic" w:hAnsi="Calibri Light" w:cs="Times New Roman"/>
      <w:color w:val="191F23"/>
    </w:rPr>
  </w:style>
  <w:style w:type="paragraph" w:customStyle="1" w:styleId="Blueheading">
    <w:name w:val="Blue heading"/>
    <w:link w:val="BlueheadingZchn"/>
    <w:rsid w:val="00EC092A"/>
    <w:rPr>
      <w:rFonts w:ascii="Arial" w:hAnsi="Arial" w:cs="Arial"/>
      <w:noProof/>
      <w:color w:val="0072C6"/>
      <w:spacing w:val="40"/>
      <w:sz w:val="28"/>
      <w:szCs w:val="22"/>
      <w:lang w:val="en-US"/>
    </w:rPr>
  </w:style>
  <w:style w:type="character" w:customStyle="1" w:styleId="BlueheadingZchn">
    <w:name w:val="Blue heading Zchn"/>
    <w:link w:val="Blueheading"/>
    <w:rsid w:val="00EC092A"/>
    <w:rPr>
      <w:rFonts w:ascii="Arial" w:hAnsi="Arial" w:cs="Arial"/>
      <w:noProof/>
      <w:color w:val="0072C6"/>
      <w:spacing w:val="40"/>
      <w:sz w:val="28"/>
      <w:szCs w:val="22"/>
      <w:lang w:val="en-US" w:eastAsia="de-DE"/>
    </w:rPr>
  </w:style>
  <w:style w:type="character" w:styleId="Platzhaltertext">
    <w:name w:val="Placeholder Text"/>
    <w:uiPriority w:val="99"/>
    <w:semiHidden/>
    <w:rsid w:val="00B61BBC"/>
    <w:rPr>
      <w:color w:val="808080"/>
    </w:rPr>
  </w:style>
  <w:style w:type="paragraph" w:customStyle="1" w:styleId="UponorBildunterschrift">
    <w:name w:val="Uponor Bildunterschrift"/>
    <w:basedOn w:val="UponorCopytext"/>
    <w:link w:val="UponorBildunterschriftZchn"/>
    <w:qFormat/>
    <w:rsid w:val="00314EF6"/>
    <w:pPr>
      <w:spacing w:line="260" w:lineRule="exact"/>
    </w:pPr>
    <w:rPr>
      <w:sz w:val="18"/>
    </w:rPr>
  </w:style>
  <w:style w:type="character" w:styleId="Kommentarzeichen">
    <w:name w:val="annotation reference"/>
    <w:uiPriority w:val="99"/>
    <w:semiHidden/>
    <w:unhideWhenUsed/>
    <w:rsid w:val="00DB1D25"/>
    <w:rPr>
      <w:sz w:val="16"/>
      <w:szCs w:val="16"/>
    </w:rPr>
  </w:style>
  <w:style w:type="paragraph" w:styleId="Kommentartext">
    <w:name w:val="annotation text"/>
    <w:basedOn w:val="Standard"/>
    <w:link w:val="KommentartextZchn"/>
    <w:uiPriority w:val="99"/>
    <w:semiHidden/>
    <w:unhideWhenUsed/>
    <w:rsid w:val="00DB1D25"/>
    <w:pPr>
      <w:spacing w:line="240" w:lineRule="auto"/>
    </w:pPr>
    <w:rPr>
      <w:sz w:val="20"/>
      <w:szCs w:val="20"/>
    </w:rPr>
  </w:style>
  <w:style w:type="character" w:customStyle="1" w:styleId="KommentartextZchn">
    <w:name w:val="Kommentartext Zchn"/>
    <w:link w:val="Kommentartext"/>
    <w:uiPriority w:val="99"/>
    <w:semiHidden/>
    <w:rsid w:val="00DB1D25"/>
    <w:rPr>
      <w:rFonts w:ascii="Arial" w:hAnsi="Arial" w:cs="Arial"/>
      <w:sz w:val="20"/>
      <w:szCs w:val="20"/>
      <w:lang w:val="en-US" w:eastAsia="de-DE"/>
    </w:rPr>
  </w:style>
  <w:style w:type="paragraph" w:styleId="Kommentarthema">
    <w:name w:val="annotation subject"/>
    <w:basedOn w:val="Kommentartext"/>
    <w:next w:val="Kommentartext"/>
    <w:link w:val="KommentarthemaZchn"/>
    <w:uiPriority w:val="99"/>
    <w:semiHidden/>
    <w:unhideWhenUsed/>
    <w:rsid w:val="00DB1D25"/>
    <w:rPr>
      <w:b/>
      <w:bCs/>
    </w:rPr>
  </w:style>
  <w:style w:type="character" w:customStyle="1" w:styleId="KommentarthemaZchn">
    <w:name w:val="Kommentarthema Zchn"/>
    <w:link w:val="Kommentarthema"/>
    <w:uiPriority w:val="99"/>
    <w:semiHidden/>
    <w:rsid w:val="00DB1D25"/>
    <w:rPr>
      <w:rFonts w:ascii="Arial" w:hAnsi="Arial" w:cs="Arial"/>
      <w:b/>
      <w:bCs/>
      <w:sz w:val="20"/>
      <w:szCs w:val="20"/>
      <w:lang w:val="en-US" w:eastAsia="de-DE"/>
    </w:rPr>
  </w:style>
  <w:style w:type="character" w:customStyle="1" w:styleId="st">
    <w:name w:val="st"/>
    <w:basedOn w:val="Absatz-Standardschriftart"/>
    <w:rsid w:val="00DB21FD"/>
  </w:style>
  <w:style w:type="character" w:styleId="Hervorhebung">
    <w:name w:val="Emphasis"/>
    <w:aliases w:val="Uponor Date"/>
    <w:basedOn w:val="SidebarCopyZchn"/>
    <w:uiPriority w:val="20"/>
    <w:rsid w:val="002636FA"/>
    <w:rPr>
      <w:rFonts w:ascii="Arial" w:hAnsi="Arial" w:cs="Arial"/>
      <w:i w:val="0"/>
      <w:iCs/>
      <w:sz w:val="20"/>
    </w:rPr>
  </w:style>
  <w:style w:type="paragraph" w:styleId="berarbeitung">
    <w:name w:val="Revision"/>
    <w:hidden/>
    <w:uiPriority w:val="99"/>
    <w:semiHidden/>
    <w:rsid w:val="00020E90"/>
    <w:rPr>
      <w:rFonts w:ascii="Arial" w:hAnsi="Arial" w:cs="Arial"/>
      <w:sz w:val="22"/>
      <w:szCs w:val="22"/>
      <w:lang w:val="en-US"/>
    </w:rPr>
  </w:style>
  <w:style w:type="character" w:customStyle="1" w:styleId="NichtaufgelsteErwhnung1">
    <w:name w:val="Nicht aufgelöste Erwähnung1"/>
    <w:uiPriority w:val="99"/>
    <w:semiHidden/>
    <w:unhideWhenUsed/>
    <w:rsid w:val="00F71E8D"/>
    <w:rPr>
      <w:color w:val="605E5C"/>
      <w:shd w:val="clear" w:color="auto" w:fill="E1DFDD"/>
    </w:rPr>
  </w:style>
  <w:style w:type="paragraph" w:customStyle="1" w:styleId="EinfAbs">
    <w:name w:val="[Einf. Abs.]"/>
    <w:basedOn w:val="Standard"/>
    <w:uiPriority w:val="99"/>
    <w:rsid w:val="00AD4076"/>
    <w:pPr>
      <w:widowControl w:val="0"/>
      <w:autoSpaceDE w:val="0"/>
      <w:autoSpaceDN w:val="0"/>
      <w:adjustRightInd w:val="0"/>
      <w:textAlignment w:val="center"/>
    </w:pPr>
    <w:rPr>
      <w:rFonts w:ascii="MinionPro-Regular" w:eastAsia="MS Mincho" w:hAnsi="MinionPro-Regular" w:cs="MinionPro-Regular"/>
      <w:color w:val="000000"/>
      <w:sz w:val="24"/>
      <w:szCs w:val="24"/>
      <w:lang w:val="de-DE"/>
    </w:rPr>
  </w:style>
  <w:style w:type="paragraph" w:customStyle="1" w:styleId="KeinAbsatzformat">
    <w:name w:val="[Kein Absatzformat]"/>
    <w:rsid w:val="00AD4076"/>
    <w:pPr>
      <w:widowControl w:val="0"/>
      <w:autoSpaceDE w:val="0"/>
      <w:autoSpaceDN w:val="0"/>
      <w:adjustRightInd w:val="0"/>
      <w:spacing w:line="288" w:lineRule="auto"/>
      <w:textAlignment w:val="center"/>
    </w:pPr>
    <w:rPr>
      <w:rFonts w:ascii="MinionPro-Regular" w:eastAsia="MS Mincho" w:hAnsi="MinionPro-Regular" w:cs="MinionPro-Regular"/>
      <w:color w:val="000000"/>
      <w:sz w:val="24"/>
      <w:szCs w:val="24"/>
    </w:rPr>
  </w:style>
  <w:style w:type="character" w:customStyle="1" w:styleId="NichtaufgelsteErwhnung2">
    <w:name w:val="Nicht aufgelöste Erwähnung2"/>
    <w:basedOn w:val="Absatz-Standardschriftart"/>
    <w:uiPriority w:val="99"/>
    <w:semiHidden/>
    <w:unhideWhenUsed/>
    <w:rsid w:val="00EB031C"/>
    <w:rPr>
      <w:color w:val="605E5C"/>
      <w:shd w:val="clear" w:color="auto" w:fill="E1DFDD"/>
    </w:rPr>
  </w:style>
  <w:style w:type="character" w:styleId="Zeilennummer">
    <w:name w:val="line number"/>
    <w:basedOn w:val="Absatz-Standardschriftart"/>
    <w:uiPriority w:val="99"/>
    <w:unhideWhenUsed/>
    <w:rsid w:val="00A17018"/>
    <w:rPr>
      <w:sz w:val="12"/>
    </w:rPr>
  </w:style>
  <w:style w:type="paragraph" w:customStyle="1" w:styleId="UponorCopytext">
    <w:name w:val="Uponor Copytext"/>
    <w:basedOn w:val="Subline"/>
    <w:link w:val="UponorCopytextZchn"/>
    <w:qFormat/>
    <w:rsid w:val="002636FA"/>
    <w:pPr>
      <w:spacing w:after="0" w:line="280" w:lineRule="exact"/>
      <w:ind w:right="-68"/>
      <w:jc w:val="left"/>
    </w:pPr>
    <w:rPr>
      <w:b w:val="0"/>
      <w:sz w:val="20"/>
      <w:szCs w:val="20"/>
      <w:lang w:val="de-DE"/>
    </w:rPr>
  </w:style>
  <w:style w:type="paragraph" w:customStyle="1" w:styleId="UponorSubheadText">
    <w:name w:val="Uponor Subhead Text"/>
    <w:basedOn w:val="UponorSubhead"/>
    <w:link w:val="UponorSubheadTextZchn"/>
    <w:qFormat/>
    <w:rsid w:val="002636FA"/>
    <w:rPr>
      <w:sz w:val="20"/>
    </w:rPr>
  </w:style>
  <w:style w:type="character" w:customStyle="1" w:styleId="UponorCopytextZchn">
    <w:name w:val="Uponor Copytext Zchn"/>
    <w:basedOn w:val="SublineZchn"/>
    <w:link w:val="UponorCopytext"/>
    <w:rsid w:val="002636FA"/>
    <w:rPr>
      <w:rFonts w:ascii="Arial" w:hAnsi="Arial" w:cs="Arial"/>
      <w:b w:val="0"/>
      <w:sz w:val="28"/>
      <w:szCs w:val="28"/>
      <w:lang w:val="en-US" w:eastAsia="de-DE"/>
    </w:rPr>
  </w:style>
  <w:style w:type="paragraph" w:customStyle="1" w:styleId="UponorDateandPlace">
    <w:name w:val="Uponor Date and Place"/>
    <w:basedOn w:val="UponorCopytext"/>
    <w:link w:val="UponorDateandPlaceZchn"/>
    <w:autoRedefine/>
    <w:qFormat/>
    <w:rsid w:val="00A13DCE"/>
    <w:rPr>
      <w:b/>
      <w:sz w:val="16"/>
    </w:rPr>
  </w:style>
  <w:style w:type="character" w:customStyle="1" w:styleId="UponorSubheadTextZchn">
    <w:name w:val="Uponor Subhead Text Zchn"/>
    <w:basedOn w:val="UponorSubheadZchn"/>
    <w:link w:val="UponorSubheadText"/>
    <w:rsid w:val="002636FA"/>
    <w:rPr>
      <w:rFonts w:ascii="Arial" w:hAnsi="Arial" w:cs="Arial"/>
      <w:b/>
      <w:color w:val="000000" w:themeColor="text1"/>
      <w:sz w:val="22"/>
      <w:szCs w:val="22"/>
      <w:lang w:val="en-US"/>
    </w:rPr>
  </w:style>
  <w:style w:type="paragraph" w:customStyle="1" w:styleId="UponorPressContactBoilerplate">
    <w:name w:val="Uponor Press Contact Boilerplate"/>
    <w:basedOn w:val="Standard"/>
    <w:link w:val="UponorPressContactBoilerplateZchn"/>
    <w:qFormat/>
    <w:rsid w:val="00BC209F"/>
    <w:pPr>
      <w:spacing w:line="260" w:lineRule="atLeast"/>
      <w:ind w:right="-68"/>
    </w:pPr>
    <w:rPr>
      <w:sz w:val="18"/>
      <w:szCs w:val="18"/>
    </w:rPr>
  </w:style>
  <w:style w:type="character" w:customStyle="1" w:styleId="UponorDateandPlaceZchn">
    <w:name w:val="Uponor Date and Place Zchn"/>
    <w:basedOn w:val="UponorCopytextZchn"/>
    <w:link w:val="UponorDateandPlace"/>
    <w:rsid w:val="00A13DCE"/>
    <w:rPr>
      <w:rFonts w:ascii="Arial" w:hAnsi="Arial" w:cs="Arial"/>
      <w:b/>
      <w:sz w:val="16"/>
      <w:szCs w:val="28"/>
      <w:lang w:val="en-US" w:eastAsia="de-DE"/>
    </w:rPr>
  </w:style>
  <w:style w:type="character" w:customStyle="1" w:styleId="UponorBildunterschriftZchn">
    <w:name w:val="Uponor Bildunterschrift Zchn"/>
    <w:basedOn w:val="UponorCopytextZchn"/>
    <w:link w:val="UponorBildunterschrift"/>
    <w:rsid w:val="00314EF6"/>
    <w:rPr>
      <w:rFonts w:ascii="Arial" w:hAnsi="Arial" w:cs="Arial"/>
      <w:b w:val="0"/>
      <w:sz w:val="18"/>
      <w:szCs w:val="28"/>
      <w:lang w:val="en-US" w:eastAsia="de-DE"/>
    </w:rPr>
  </w:style>
  <w:style w:type="paragraph" w:customStyle="1" w:styleId="UponorPressContactHead">
    <w:name w:val="Uponor Press Contact Head"/>
    <w:basedOn w:val="UponorPressContactBoilerplate"/>
    <w:link w:val="UponorPressContactHeadZchn"/>
    <w:qFormat/>
    <w:rsid w:val="00BC209F"/>
    <w:rPr>
      <w:b/>
      <w:bCs/>
    </w:rPr>
  </w:style>
  <w:style w:type="character" w:customStyle="1" w:styleId="UponorPressContactBoilerplateZchn">
    <w:name w:val="Uponor Press Contact Boilerplate Zchn"/>
    <w:basedOn w:val="Absatz-Standardschriftart"/>
    <w:link w:val="UponorPressContactBoilerplate"/>
    <w:rsid w:val="00BC209F"/>
    <w:rPr>
      <w:rFonts w:ascii="Arial" w:hAnsi="Arial" w:cs="Arial"/>
      <w:sz w:val="18"/>
      <w:szCs w:val="18"/>
      <w:lang w:val="en-US"/>
    </w:rPr>
  </w:style>
  <w:style w:type="paragraph" w:customStyle="1" w:styleId="UponorLink">
    <w:name w:val="Uponor Link"/>
    <w:basedOn w:val="Standard"/>
    <w:link w:val="UponorLinkZchn"/>
    <w:qFormat/>
    <w:rsid w:val="00697FD7"/>
    <w:pPr>
      <w:spacing w:line="260" w:lineRule="atLeast"/>
      <w:ind w:right="-69"/>
    </w:pPr>
    <w:rPr>
      <w:color w:val="0062C8"/>
      <w:sz w:val="18"/>
      <w:szCs w:val="18"/>
    </w:rPr>
  </w:style>
  <w:style w:type="character" w:customStyle="1" w:styleId="UponorPressContactHeadZchn">
    <w:name w:val="Uponor Press Contact Head Zchn"/>
    <w:basedOn w:val="UponorPressContactBoilerplateZchn"/>
    <w:link w:val="UponorPressContactHead"/>
    <w:rsid w:val="00BC209F"/>
    <w:rPr>
      <w:rFonts w:ascii="Arial" w:hAnsi="Arial" w:cs="Arial"/>
      <w:b/>
      <w:bCs/>
      <w:sz w:val="18"/>
      <w:szCs w:val="18"/>
      <w:lang w:val="en-US"/>
    </w:rPr>
  </w:style>
  <w:style w:type="character" w:customStyle="1" w:styleId="UponorLinkZchn">
    <w:name w:val="Uponor Link Zchn"/>
    <w:basedOn w:val="Absatz-Standardschriftart"/>
    <w:link w:val="UponorLink"/>
    <w:rsid w:val="00697FD7"/>
    <w:rPr>
      <w:rFonts w:ascii="Arial" w:hAnsi="Arial" w:cs="Arial"/>
      <w:color w:val="0062C8"/>
      <w:sz w:val="18"/>
      <w:szCs w:val="18"/>
      <w:lang w:val="en-US"/>
    </w:rPr>
  </w:style>
  <w:style w:type="character" w:customStyle="1" w:styleId="NichtaufgelsteErwhnung3">
    <w:name w:val="Nicht aufgelöste Erwähnung3"/>
    <w:basedOn w:val="Absatz-Standardschriftart"/>
    <w:uiPriority w:val="99"/>
    <w:semiHidden/>
    <w:unhideWhenUsed/>
    <w:rsid w:val="00DA2DA4"/>
    <w:rPr>
      <w:color w:val="605E5C"/>
      <w:shd w:val="clear" w:color="auto" w:fill="E1DFDD"/>
    </w:rPr>
  </w:style>
  <w:style w:type="paragraph" w:customStyle="1" w:styleId="UponorHeadSocialMedia">
    <w:name w:val="Uponor Head Social Media"/>
    <w:basedOn w:val="Standard"/>
    <w:link w:val="UponorHeadSocialMediaZchn"/>
    <w:qFormat/>
    <w:rsid w:val="00073BC7"/>
    <w:pPr>
      <w:spacing w:line="260" w:lineRule="atLeast"/>
    </w:pPr>
    <w:rPr>
      <w:b/>
      <w:color w:val="0062C8"/>
    </w:rPr>
  </w:style>
  <w:style w:type="character" w:customStyle="1" w:styleId="UponorHeadSocialMediaZchn">
    <w:name w:val="Uponor Head Social Media Zchn"/>
    <w:basedOn w:val="Absatz-Standardschriftart"/>
    <w:link w:val="UponorHeadSocialMedia"/>
    <w:rsid w:val="00073BC7"/>
    <w:rPr>
      <w:rFonts w:ascii="Arial" w:hAnsi="Arial" w:cs="Arial"/>
      <w:b/>
      <w:color w:val="0062C8"/>
      <w:sz w:val="22"/>
      <w:szCs w:val="22"/>
      <w:lang w:val="en-US"/>
    </w:rPr>
  </w:style>
  <w:style w:type="paragraph" w:styleId="StandardWeb">
    <w:name w:val="Normal (Web)"/>
    <w:basedOn w:val="Standard"/>
    <w:uiPriority w:val="99"/>
    <w:semiHidden/>
    <w:unhideWhenUsed/>
    <w:rsid w:val="00731E79"/>
    <w:pPr>
      <w:spacing w:before="100" w:beforeAutospacing="1" w:after="100" w:afterAutospacing="1" w:line="240" w:lineRule="auto"/>
    </w:pPr>
    <w:rPr>
      <w:rFonts w:ascii="Times New Roman" w:eastAsia="Times New Roman" w:hAnsi="Times New Roman" w:cs="Times New Roman"/>
      <w:sz w:val="24"/>
      <w:szCs w:val="24"/>
      <w:lang w:val="de-DE"/>
    </w:rPr>
  </w:style>
  <w:style w:type="paragraph" w:customStyle="1" w:styleId="paragraph">
    <w:name w:val="paragraph"/>
    <w:basedOn w:val="Standard"/>
    <w:rsid w:val="00E6460E"/>
    <w:pPr>
      <w:spacing w:before="100" w:beforeAutospacing="1" w:after="100" w:afterAutospacing="1" w:line="240" w:lineRule="auto"/>
    </w:pPr>
    <w:rPr>
      <w:rFonts w:ascii="Times New Roman" w:eastAsia="Times New Roman" w:hAnsi="Times New Roman" w:cs="Times New Roman"/>
      <w:sz w:val="24"/>
      <w:szCs w:val="24"/>
      <w:lang w:val="de-DE"/>
    </w:rPr>
  </w:style>
  <w:style w:type="character" w:customStyle="1" w:styleId="normaltextrun">
    <w:name w:val="normaltextrun"/>
    <w:basedOn w:val="Absatz-Standardschriftart"/>
    <w:rsid w:val="00E6460E"/>
  </w:style>
  <w:style w:type="character" w:customStyle="1" w:styleId="eop">
    <w:name w:val="eop"/>
    <w:basedOn w:val="Absatz-Standardschriftart"/>
    <w:rsid w:val="00E646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8701793">
      <w:bodyDiv w:val="1"/>
      <w:marLeft w:val="0"/>
      <w:marRight w:val="0"/>
      <w:marTop w:val="0"/>
      <w:marBottom w:val="0"/>
      <w:divBdr>
        <w:top w:val="none" w:sz="0" w:space="0" w:color="auto"/>
        <w:left w:val="none" w:sz="0" w:space="0" w:color="auto"/>
        <w:bottom w:val="none" w:sz="0" w:space="0" w:color="auto"/>
        <w:right w:val="none" w:sz="0" w:space="0" w:color="auto"/>
      </w:divBdr>
    </w:div>
    <w:div w:id="99031252">
      <w:bodyDiv w:val="1"/>
      <w:marLeft w:val="0"/>
      <w:marRight w:val="0"/>
      <w:marTop w:val="0"/>
      <w:marBottom w:val="0"/>
      <w:divBdr>
        <w:top w:val="none" w:sz="0" w:space="0" w:color="auto"/>
        <w:left w:val="none" w:sz="0" w:space="0" w:color="auto"/>
        <w:bottom w:val="none" w:sz="0" w:space="0" w:color="auto"/>
        <w:right w:val="none" w:sz="0" w:space="0" w:color="auto"/>
      </w:divBdr>
    </w:div>
    <w:div w:id="140313996">
      <w:bodyDiv w:val="1"/>
      <w:marLeft w:val="0"/>
      <w:marRight w:val="0"/>
      <w:marTop w:val="0"/>
      <w:marBottom w:val="0"/>
      <w:divBdr>
        <w:top w:val="none" w:sz="0" w:space="0" w:color="auto"/>
        <w:left w:val="none" w:sz="0" w:space="0" w:color="auto"/>
        <w:bottom w:val="none" w:sz="0" w:space="0" w:color="auto"/>
        <w:right w:val="none" w:sz="0" w:space="0" w:color="auto"/>
      </w:divBdr>
    </w:div>
    <w:div w:id="168641224">
      <w:bodyDiv w:val="1"/>
      <w:marLeft w:val="0"/>
      <w:marRight w:val="0"/>
      <w:marTop w:val="0"/>
      <w:marBottom w:val="0"/>
      <w:divBdr>
        <w:top w:val="none" w:sz="0" w:space="0" w:color="auto"/>
        <w:left w:val="none" w:sz="0" w:space="0" w:color="auto"/>
        <w:bottom w:val="none" w:sz="0" w:space="0" w:color="auto"/>
        <w:right w:val="none" w:sz="0" w:space="0" w:color="auto"/>
      </w:divBdr>
    </w:div>
    <w:div w:id="334573189">
      <w:bodyDiv w:val="1"/>
      <w:marLeft w:val="0"/>
      <w:marRight w:val="0"/>
      <w:marTop w:val="0"/>
      <w:marBottom w:val="0"/>
      <w:divBdr>
        <w:top w:val="none" w:sz="0" w:space="0" w:color="auto"/>
        <w:left w:val="none" w:sz="0" w:space="0" w:color="auto"/>
        <w:bottom w:val="none" w:sz="0" w:space="0" w:color="auto"/>
        <w:right w:val="none" w:sz="0" w:space="0" w:color="auto"/>
      </w:divBdr>
    </w:div>
    <w:div w:id="341471515">
      <w:bodyDiv w:val="1"/>
      <w:marLeft w:val="0"/>
      <w:marRight w:val="0"/>
      <w:marTop w:val="0"/>
      <w:marBottom w:val="0"/>
      <w:divBdr>
        <w:top w:val="none" w:sz="0" w:space="0" w:color="auto"/>
        <w:left w:val="none" w:sz="0" w:space="0" w:color="auto"/>
        <w:bottom w:val="none" w:sz="0" w:space="0" w:color="auto"/>
        <w:right w:val="none" w:sz="0" w:space="0" w:color="auto"/>
      </w:divBdr>
      <w:divsChild>
        <w:div w:id="1954239130">
          <w:marLeft w:val="0"/>
          <w:marRight w:val="0"/>
          <w:marTop w:val="0"/>
          <w:marBottom w:val="0"/>
          <w:divBdr>
            <w:top w:val="none" w:sz="0" w:space="0" w:color="auto"/>
            <w:left w:val="none" w:sz="0" w:space="0" w:color="auto"/>
            <w:bottom w:val="none" w:sz="0" w:space="0" w:color="auto"/>
            <w:right w:val="none" w:sz="0" w:space="0" w:color="auto"/>
          </w:divBdr>
        </w:div>
        <w:div w:id="1864243117">
          <w:marLeft w:val="0"/>
          <w:marRight w:val="0"/>
          <w:marTop w:val="0"/>
          <w:marBottom w:val="0"/>
          <w:divBdr>
            <w:top w:val="none" w:sz="0" w:space="0" w:color="auto"/>
            <w:left w:val="none" w:sz="0" w:space="0" w:color="auto"/>
            <w:bottom w:val="none" w:sz="0" w:space="0" w:color="auto"/>
            <w:right w:val="none" w:sz="0" w:space="0" w:color="auto"/>
          </w:divBdr>
        </w:div>
        <w:div w:id="1165438072">
          <w:marLeft w:val="0"/>
          <w:marRight w:val="0"/>
          <w:marTop w:val="0"/>
          <w:marBottom w:val="0"/>
          <w:divBdr>
            <w:top w:val="none" w:sz="0" w:space="0" w:color="auto"/>
            <w:left w:val="none" w:sz="0" w:space="0" w:color="auto"/>
            <w:bottom w:val="none" w:sz="0" w:space="0" w:color="auto"/>
            <w:right w:val="none" w:sz="0" w:space="0" w:color="auto"/>
          </w:divBdr>
        </w:div>
      </w:divsChild>
    </w:div>
    <w:div w:id="420681701">
      <w:bodyDiv w:val="1"/>
      <w:marLeft w:val="0"/>
      <w:marRight w:val="0"/>
      <w:marTop w:val="0"/>
      <w:marBottom w:val="0"/>
      <w:divBdr>
        <w:top w:val="none" w:sz="0" w:space="0" w:color="auto"/>
        <w:left w:val="none" w:sz="0" w:space="0" w:color="auto"/>
        <w:bottom w:val="none" w:sz="0" w:space="0" w:color="auto"/>
        <w:right w:val="none" w:sz="0" w:space="0" w:color="auto"/>
      </w:divBdr>
    </w:div>
    <w:div w:id="513303527">
      <w:bodyDiv w:val="1"/>
      <w:marLeft w:val="0"/>
      <w:marRight w:val="0"/>
      <w:marTop w:val="0"/>
      <w:marBottom w:val="0"/>
      <w:divBdr>
        <w:top w:val="none" w:sz="0" w:space="0" w:color="auto"/>
        <w:left w:val="none" w:sz="0" w:space="0" w:color="auto"/>
        <w:bottom w:val="none" w:sz="0" w:space="0" w:color="auto"/>
        <w:right w:val="none" w:sz="0" w:space="0" w:color="auto"/>
      </w:divBdr>
    </w:div>
    <w:div w:id="576792590">
      <w:bodyDiv w:val="1"/>
      <w:marLeft w:val="0"/>
      <w:marRight w:val="0"/>
      <w:marTop w:val="0"/>
      <w:marBottom w:val="0"/>
      <w:divBdr>
        <w:top w:val="none" w:sz="0" w:space="0" w:color="auto"/>
        <w:left w:val="none" w:sz="0" w:space="0" w:color="auto"/>
        <w:bottom w:val="none" w:sz="0" w:space="0" w:color="auto"/>
        <w:right w:val="none" w:sz="0" w:space="0" w:color="auto"/>
      </w:divBdr>
    </w:div>
    <w:div w:id="790243334">
      <w:bodyDiv w:val="1"/>
      <w:marLeft w:val="0"/>
      <w:marRight w:val="0"/>
      <w:marTop w:val="0"/>
      <w:marBottom w:val="0"/>
      <w:divBdr>
        <w:top w:val="none" w:sz="0" w:space="0" w:color="auto"/>
        <w:left w:val="none" w:sz="0" w:space="0" w:color="auto"/>
        <w:bottom w:val="none" w:sz="0" w:space="0" w:color="auto"/>
        <w:right w:val="none" w:sz="0" w:space="0" w:color="auto"/>
      </w:divBdr>
      <w:divsChild>
        <w:div w:id="866061309">
          <w:marLeft w:val="0"/>
          <w:marRight w:val="0"/>
          <w:marTop w:val="0"/>
          <w:marBottom w:val="0"/>
          <w:divBdr>
            <w:top w:val="none" w:sz="0" w:space="0" w:color="auto"/>
            <w:left w:val="none" w:sz="0" w:space="0" w:color="auto"/>
            <w:bottom w:val="none" w:sz="0" w:space="0" w:color="auto"/>
            <w:right w:val="none" w:sz="0" w:space="0" w:color="auto"/>
          </w:divBdr>
        </w:div>
        <w:div w:id="1974359749">
          <w:marLeft w:val="0"/>
          <w:marRight w:val="0"/>
          <w:marTop w:val="0"/>
          <w:marBottom w:val="0"/>
          <w:divBdr>
            <w:top w:val="none" w:sz="0" w:space="0" w:color="auto"/>
            <w:left w:val="none" w:sz="0" w:space="0" w:color="auto"/>
            <w:bottom w:val="none" w:sz="0" w:space="0" w:color="auto"/>
            <w:right w:val="none" w:sz="0" w:space="0" w:color="auto"/>
          </w:divBdr>
        </w:div>
        <w:div w:id="1554730221">
          <w:marLeft w:val="0"/>
          <w:marRight w:val="0"/>
          <w:marTop w:val="0"/>
          <w:marBottom w:val="0"/>
          <w:divBdr>
            <w:top w:val="none" w:sz="0" w:space="0" w:color="auto"/>
            <w:left w:val="none" w:sz="0" w:space="0" w:color="auto"/>
            <w:bottom w:val="none" w:sz="0" w:space="0" w:color="auto"/>
            <w:right w:val="none" w:sz="0" w:space="0" w:color="auto"/>
          </w:divBdr>
        </w:div>
      </w:divsChild>
    </w:div>
    <w:div w:id="874200170">
      <w:bodyDiv w:val="1"/>
      <w:marLeft w:val="0"/>
      <w:marRight w:val="0"/>
      <w:marTop w:val="0"/>
      <w:marBottom w:val="0"/>
      <w:divBdr>
        <w:top w:val="none" w:sz="0" w:space="0" w:color="auto"/>
        <w:left w:val="none" w:sz="0" w:space="0" w:color="auto"/>
        <w:bottom w:val="none" w:sz="0" w:space="0" w:color="auto"/>
        <w:right w:val="none" w:sz="0" w:space="0" w:color="auto"/>
      </w:divBdr>
    </w:div>
    <w:div w:id="877887285">
      <w:bodyDiv w:val="1"/>
      <w:marLeft w:val="0"/>
      <w:marRight w:val="0"/>
      <w:marTop w:val="0"/>
      <w:marBottom w:val="0"/>
      <w:divBdr>
        <w:top w:val="none" w:sz="0" w:space="0" w:color="auto"/>
        <w:left w:val="none" w:sz="0" w:space="0" w:color="auto"/>
        <w:bottom w:val="none" w:sz="0" w:space="0" w:color="auto"/>
        <w:right w:val="none" w:sz="0" w:space="0" w:color="auto"/>
      </w:divBdr>
    </w:div>
    <w:div w:id="899706118">
      <w:bodyDiv w:val="1"/>
      <w:marLeft w:val="0"/>
      <w:marRight w:val="0"/>
      <w:marTop w:val="0"/>
      <w:marBottom w:val="0"/>
      <w:divBdr>
        <w:top w:val="none" w:sz="0" w:space="0" w:color="auto"/>
        <w:left w:val="none" w:sz="0" w:space="0" w:color="auto"/>
        <w:bottom w:val="none" w:sz="0" w:space="0" w:color="auto"/>
        <w:right w:val="none" w:sz="0" w:space="0" w:color="auto"/>
      </w:divBdr>
    </w:div>
    <w:div w:id="1133862824">
      <w:bodyDiv w:val="1"/>
      <w:marLeft w:val="0"/>
      <w:marRight w:val="0"/>
      <w:marTop w:val="0"/>
      <w:marBottom w:val="0"/>
      <w:divBdr>
        <w:top w:val="none" w:sz="0" w:space="0" w:color="auto"/>
        <w:left w:val="none" w:sz="0" w:space="0" w:color="auto"/>
        <w:bottom w:val="none" w:sz="0" w:space="0" w:color="auto"/>
        <w:right w:val="none" w:sz="0" w:space="0" w:color="auto"/>
      </w:divBdr>
    </w:div>
    <w:div w:id="1206328727">
      <w:bodyDiv w:val="1"/>
      <w:marLeft w:val="0"/>
      <w:marRight w:val="0"/>
      <w:marTop w:val="0"/>
      <w:marBottom w:val="0"/>
      <w:divBdr>
        <w:top w:val="none" w:sz="0" w:space="0" w:color="auto"/>
        <w:left w:val="none" w:sz="0" w:space="0" w:color="auto"/>
        <w:bottom w:val="none" w:sz="0" w:space="0" w:color="auto"/>
        <w:right w:val="none" w:sz="0" w:space="0" w:color="auto"/>
      </w:divBdr>
    </w:div>
    <w:div w:id="1291664260">
      <w:bodyDiv w:val="1"/>
      <w:marLeft w:val="0"/>
      <w:marRight w:val="0"/>
      <w:marTop w:val="0"/>
      <w:marBottom w:val="0"/>
      <w:divBdr>
        <w:top w:val="none" w:sz="0" w:space="0" w:color="auto"/>
        <w:left w:val="none" w:sz="0" w:space="0" w:color="auto"/>
        <w:bottom w:val="none" w:sz="0" w:space="0" w:color="auto"/>
        <w:right w:val="none" w:sz="0" w:space="0" w:color="auto"/>
      </w:divBdr>
    </w:div>
    <w:div w:id="1665159868">
      <w:bodyDiv w:val="1"/>
      <w:marLeft w:val="0"/>
      <w:marRight w:val="0"/>
      <w:marTop w:val="0"/>
      <w:marBottom w:val="0"/>
      <w:divBdr>
        <w:top w:val="none" w:sz="0" w:space="0" w:color="auto"/>
        <w:left w:val="none" w:sz="0" w:space="0" w:color="auto"/>
        <w:bottom w:val="none" w:sz="0" w:space="0" w:color="auto"/>
        <w:right w:val="none" w:sz="0" w:space="0" w:color="auto"/>
      </w:divBdr>
    </w:div>
    <w:div w:id="1680698796">
      <w:bodyDiv w:val="1"/>
      <w:marLeft w:val="0"/>
      <w:marRight w:val="0"/>
      <w:marTop w:val="0"/>
      <w:marBottom w:val="0"/>
      <w:divBdr>
        <w:top w:val="none" w:sz="0" w:space="0" w:color="auto"/>
        <w:left w:val="none" w:sz="0" w:space="0" w:color="auto"/>
        <w:bottom w:val="none" w:sz="0" w:space="0" w:color="auto"/>
        <w:right w:val="none" w:sz="0" w:space="0" w:color="auto"/>
      </w:divBdr>
    </w:div>
    <w:div w:id="1924027651">
      <w:bodyDiv w:val="1"/>
      <w:marLeft w:val="0"/>
      <w:marRight w:val="0"/>
      <w:marTop w:val="0"/>
      <w:marBottom w:val="0"/>
      <w:divBdr>
        <w:top w:val="none" w:sz="0" w:space="0" w:color="auto"/>
        <w:left w:val="none" w:sz="0" w:space="0" w:color="auto"/>
        <w:bottom w:val="none" w:sz="0" w:space="0" w:color="auto"/>
        <w:right w:val="none" w:sz="0" w:space="0" w:color="auto"/>
      </w:divBdr>
    </w:div>
    <w:div w:id="1988824858">
      <w:bodyDiv w:val="1"/>
      <w:marLeft w:val="0"/>
      <w:marRight w:val="0"/>
      <w:marTop w:val="0"/>
      <w:marBottom w:val="0"/>
      <w:divBdr>
        <w:top w:val="none" w:sz="0" w:space="0" w:color="auto"/>
        <w:left w:val="none" w:sz="0" w:space="0" w:color="auto"/>
        <w:bottom w:val="none" w:sz="0" w:space="0" w:color="auto"/>
        <w:right w:val="none" w:sz="0" w:space="0" w:color="auto"/>
      </w:divBdr>
    </w:div>
    <w:div w:id="202416781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3.xml"/><Relationship Id="rId42" Type="http://schemas.microsoft.com/office/2016/09/relationships/commentsIds" Target="commentsIds.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41"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uriel.weber\AppData\Local\Temp\Temp1_Uponor_Vorlagen-PI-FB-EB.zip\Uponor_Fachbeitrag-Vorlage_Combi-Port-E_englisch.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53A9960F1D693408B118F1B7E889AF8" ma:contentTypeVersion="10" ma:contentTypeDescription="Create a new document." ma:contentTypeScope="" ma:versionID="c199ccca5282a860a76f59e29c970eaf">
  <xsd:schema xmlns:xsd="http://www.w3.org/2001/XMLSchema" xmlns:xs="http://www.w3.org/2001/XMLSchema" xmlns:p="http://schemas.microsoft.com/office/2006/metadata/properties" xmlns:ns3="768f5b6b-6e53-4e21-afe9-cd3a028384e7" targetNamespace="http://schemas.microsoft.com/office/2006/metadata/properties" ma:root="true" ma:fieldsID="bf258ad3ded0e2108b2cfcfc760f5e92" ns3:_="">
    <xsd:import namespace="768f5b6b-6e53-4e21-afe9-cd3a028384e7"/>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68f5b6b-6e53-4e21-afe9-cd3a028384e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998B7D-413B-4FEE-890A-CFE7AC1602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68f5b6b-6e53-4e21-afe9-cd3a028384e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12DE95D-C72C-4523-B68C-18914B5009DE}">
  <ds:schemaRefs>
    <ds:schemaRef ds:uri="http://schemas.microsoft.com/sharepoint/v3/contenttype/forms"/>
  </ds:schemaRefs>
</ds:datastoreItem>
</file>

<file path=customXml/itemProps3.xml><?xml version="1.0" encoding="utf-8"?>
<ds:datastoreItem xmlns:ds="http://schemas.openxmlformats.org/officeDocument/2006/customXml" ds:itemID="{A9D0E482-CF39-437C-AC69-D3E87F6D4734}">
  <ds:schemaRefs>
    <ds:schemaRef ds:uri="http://schemas.microsoft.com/office/2006/metadata/properties"/>
    <ds:schemaRef ds:uri="http://purl.org/dc/terms/"/>
    <ds:schemaRef ds:uri="http://schemas.openxmlformats.org/package/2006/metadata/core-properties"/>
    <ds:schemaRef ds:uri="768f5b6b-6e53-4e21-afe9-cd3a028384e7"/>
    <ds:schemaRef ds:uri="http://schemas.microsoft.com/office/2006/documentManagement/types"/>
    <ds:schemaRef ds:uri="http://schemas.microsoft.com/office/infopath/2007/PartnerControls"/>
    <ds:schemaRef ds:uri="http://purl.org/dc/elements/1.1/"/>
    <ds:schemaRef ds:uri="http://www.w3.org/XML/1998/namespace"/>
    <ds:schemaRef ds:uri="http://purl.org/dc/dcmitype/"/>
  </ds:schemaRefs>
</ds:datastoreItem>
</file>

<file path=customXml/itemProps4.xml><?xml version="1.0" encoding="utf-8"?>
<ds:datastoreItem xmlns:ds="http://schemas.openxmlformats.org/officeDocument/2006/customXml" ds:itemID="{6553BA2E-A3AF-42B6-930B-3515403C40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Uponor_Fachbeitrag-Vorlage_Combi-Port-E_englisch</Template>
  <TotalTime>0</TotalTime>
  <Pages>6</Pages>
  <Words>1710</Words>
  <Characters>10780</Characters>
  <Application>Microsoft Office Word</Application>
  <DocSecurity>0</DocSecurity>
  <Lines>89</Lines>
  <Paragraphs>24</Paragraphs>
  <ScaleCrop>false</ScaleCrop>
  <HeadingPairs>
    <vt:vector size="4" baseType="variant">
      <vt:variant>
        <vt:lpstr>Titel</vt:lpstr>
      </vt:variant>
      <vt:variant>
        <vt:i4>1</vt:i4>
      </vt:variant>
      <vt:variant>
        <vt:lpstr>Headings</vt:lpstr>
      </vt:variant>
      <vt:variant>
        <vt:i4>7</vt:i4>
      </vt:variant>
    </vt:vector>
  </HeadingPairs>
  <TitlesOfParts>
    <vt:vector size="8" baseType="lpstr">
      <vt:lpstr/>
      <vt:lpstr>/Agenda: Brand Design</vt:lpstr>
      <vt:lpstr>Date: 01 and 02 July 2015</vt:lpstr>
      <vt:lpstr>Meeting venue</vt:lpstr>
      <vt:lpstr>Participants Uponor</vt:lpstr>
      <vt:lpstr>Agenda for 01 July 2015</vt:lpstr>
      <vt:lpstr/>
      <vt:lpstr/>
    </vt:vector>
  </TitlesOfParts>
  <Company/>
  <LinksUpToDate>false</LinksUpToDate>
  <CharactersWithSpaces>12466</CharactersWithSpaces>
  <SharedDoc>false</SharedDoc>
  <HLinks>
    <vt:vector size="12" baseType="variant">
      <vt:variant>
        <vt:i4>1376344</vt:i4>
      </vt:variant>
      <vt:variant>
        <vt:i4>3</vt:i4>
      </vt:variant>
      <vt:variant>
        <vt:i4>0</vt:i4>
      </vt:variant>
      <vt:variant>
        <vt:i4>5</vt:i4>
      </vt:variant>
      <vt:variant>
        <vt:lpwstr>http://www.uponor.de/</vt:lpwstr>
      </vt:variant>
      <vt:variant>
        <vt:lpwstr/>
      </vt:variant>
      <vt:variant>
        <vt:i4>3145778</vt:i4>
      </vt:variant>
      <vt:variant>
        <vt:i4>0</vt:i4>
      </vt:variant>
      <vt:variant>
        <vt:i4>0</vt:i4>
      </vt:variant>
      <vt:variant>
        <vt:i4>5</vt:i4>
      </vt:variant>
      <vt:variant>
        <vt:lpwstr>http://www.uponor.com/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Michaela Freytag</dc:creator>
  <cp:keywords/>
  <cp:lastModifiedBy>Freytag, Michaela</cp:lastModifiedBy>
  <cp:revision>3</cp:revision>
  <cp:lastPrinted>2020-04-29T13:06:00Z</cp:lastPrinted>
  <dcterms:created xsi:type="dcterms:W3CDTF">2020-09-07T09:20:00Z</dcterms:created>
  <dcterms:modified xsi:type="dcterms:W3CDTF">2020-09-07T09:27:00Z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98db05b-8d0f-4671-968e-683e694bb3b1_Enabled">
    <vt:lpwstr>True</vt:lpwstr>
  </property>
  <property fmtid="{D5CDD505-2E9C-101B-9397-08002B2CF9AE}" pid="3" name="MSIP_Label_d98db05b-8d0f-4671-968e-683e694bb3b1_SiteId">
    <vt:lpwstr>a4f1aa99-bd23-4521-a3c0-1d07bdce1616</vt:lpwstr>
  </property>
  <property fmtid="{D5CDD505-2E9C-101B-9397-08002B2CF9AE}" pid="4" name="MSIP_Label_d98db05b-8d0f-4671-968e-683e694bb3b1_Owner">
    <vt:lpwstr>regine.huber@uponor.com</vt:lpwstr>
  </property>
  <property fmtid="{D5CDD505-2E9C-101B-9397-08002B2CF9AE}" pid="5" name="MSIP_Label_d98db05b-8d0f-4671-968e-683e694bb3b1_SetDate">
    <vt:lpwstr>2019-07-15T12:37:06.2767488Z</vt:lpwstr>
  </property>
  <property fmtid="{D5CDD505-2E9C-101B-9397-08002B2CF9AE}" pid="6" name="MSIP_Label_d98db05b-8d0f-4671-968e-683e694bb3b1_Name">
    <vt:lpwstr>Internal</vt:lpwstr>
  </property>
  <property fmtid="{D5CDD505-2E9C-101B-9397-08002B2CF9AE}" pid="7" name="MSIP_Label_d98db05b-8d0f-4671-968e-683e694bb3b1_Application">
    <vt:lpwstr>Microsoft Azure Information Protection</vt:lpwstr>
  </property>
  <property fmtid="{D5CDD505-2E9C-101B-9397-08002B2CF9AE}" pid="8" name="MSIP_Label_d98db05b-8d0f-4671-968e-683e694bb3b1_Extended_MSFT_Method">
    <vt:lpwstr>Automatic</vt:lpwstr>
  </property>
  <property fmtid="{D5CDD505-2E9C-101B-9397-08002B2CF9AE}" pid="9" name="Sensitivity">
    <vt:lpwstr>Internal</vt:lpwstr>
  </property>
  <property fmtid="{D5CDD505-2E9C-101B-9397-08002B2CF9AE}" pid="10" name="ContentTypeId">
    <vt:lpwstr>0x010100E53A9960F1D693408B118F1B7E889AF8</vt:lpwstr>
  </property>
</Properties>
</file>